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C86A4" w14:textId="7FBD785E" w:rsidR="00A3697C" w:rsidRDefault="007D0D02" w:rsidP="00E4264C">
      <w:pPr>
        <w:tabs>
          <w:tab w:val="center" w:pos="4680"/>
        </w:tabs>
        <w:rPr>
          <w:lang w:val="el-GR"/>
        </w:rPr>
      </w:pPr>
      <w:r w:rsidRPr="00B95280">
        <w:rPr>
          <w:noProof/>
        </w:rPr>
        <mc:AlternateContent>
          <mc:Choice Requires="wps">
            <w:drawing>
              <wp:anchor distT="0" distB="0" distL="114300" distR="114300" simplePos="0" relativeHeight="251658240" behindDoc="0" locked="0" layoutInCell="1" allowOverlap="1" wp14:anchorId="255D59BB" wp14:editId="6FACEABF">
                <wp:simplePos x="0" y="0"/>
                <wp:positionH relativeFrom="margin">
                  <wp:align>center</wp:align>
                </wp:positionH>
                <wp:positionV relativeFrom="paragraph">
                  <wp:posOffset>-110934</wp:posOffset>
                </wp:positionV>
                <wp:extent cx="6263640" cy="758613"/>
                <wp:effectExtent l="0" t="0" r="22860" b="22860"/>
                <wp:wrapNone/>
                <wp:docPr id="307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3640" cy="758613"/>
                        </a:xfrm>
                        <a:prstGeom prst="rect">
                          <a:avLst/>
                        </a:prstGeom>
                        <a:gradFill rotWithShape="0">
                          <a:gsLst>
                            <a:gs pos="0">
                              <a:srgbClr val="99CCFF"/>
                            </a:gs>
                            <a:gs pos="100000">
                              <a:srgbClr val="FFFFFF"/>
                            </a:gs>
                          </a:gsLst>
                          <a:lin ang="2700000" scaled="1"/>
                        </a:gradFill>
                        <a:ln w="12700" algn="ctr">
                          <a:solidFill>
                            <a:schemeClr val="tx1"/>
                          </a:solidFill>
                          <a:miter lim="800000"/>
                          <a:headEnd/>
                          <a:tailEnd/>
                        </a:ln>
                      </wps:spPr>
                      <wps:txbx>
                        <w:txbxContent>
                          <w:p w14:paraId="2990914D" w14:textId="5680C8F9" w:rsidR="00B95280" w:rsidRPr="000303E2" w:rsidRDefault="00B95280" w:rsidP="00B95280">
                            <w:pPr>
                              <w:kinsoku w:val="0"/>
                              <w:overflowPunct w:val="0"/>
                              <w:jc w:val="center"/>
                              <w:textAlignment w:val="baseline"/>
                              <w:rPr>
                                <w:rFonts w:ascii="Arial" w:hAnsi="Arial" w:cs="Arial"/>
                                <w:b/>
                                <w:bCs/>
                                <w:color w:val="000000" w:themeColor="text1"/>
                                <w:kern w:val="24"/>
                                <w:sz w:val="20"/>
                                <w:szCs w:val="20"/>
                                <w:lang w:val="el-GR"/>
                                <w14:ligatures w14:val="none"/>
                              </w:rPr>
                            </w:pPr>
                            <w:r w:rsidRPr="000303E2">
                              <w:rPr>
                                <w:rFonts w:ascii="Arial" w:hAnsi="Arial" w:cs="Arial"/>
                                <w:b/>
                                <w:bCs/>
                                <w:color w:val="000000" w:themeColor="text1"/>
                                <w:kern w:val="24"/>
                                <w:sz w:val="20"/>
                                <w:szCs w:val="20"/>
                                <w:lang w:val="el-GR"/>
                              </w:rPr>
                              <w:t xml:space="preserve">ΔΙΑΔΙΚΑΣΙΑ </w:t>
                            </w:r>
                            <w:r w:rsidR="003E2F45" w:rsidRPr="000303E2">
                              <w:rPr>
                                <w:rFonts w:ascii="Arial" w:hAnsi="Arial" w:cs="Arial"/>
                                <w:b/>
                                <w:bCs/>
                                <w:color w:val="000000" w:themeColor="text1"/>
                                <w:kern w:val="24"/>
                                <w:sz w:val="20"/>
                                <w:szCs w:val="20"/>
                                <w:lang w:val="el-GR"/>
                              </w:rPr>
                              <w:t>Δ</w:t>
                            </w:r>
                            <w:r w:rsidR="0037701C">
                              <w:rPr>
                                <w:rFonts w:ascii="Arial" w:hAnsi="Arial" w:cs="Arial"/>
                                <w:b/>
                                <w:bCs/>
                                <w:color w:val="000000" w:themeColor="text1"/>
                                <w:kern w:val="24"/>
                                <w:sz w:val="20"/>
                                <w:szCs w:val="20"/>
                                <w:lang w:val="el-GR"/>
                              </w:rPr>
                              <w:t>_Τ</w:t>
                            </w:r>
                            <w:r w:rsidR="00D67968" w:rsidRPr="000303E2">
                              <w:rPr>
                                <w:rFonts w:ascii="Arial" w:hAnsi="Arial" w:cs="Arial"/>
                                <w:b/>
                                <w:bCs/>
                                <w:color w:val="000000" w:themeColor="text1"/>
                                <w:kern w:val="24"/>
                                <w:sz w:val="20"/>
                                <w:szCs w:val="20"/>
                                <w:lang w:val="el-GR"/>
                              </w:rPr>
                              <w:t>ΑΑ.0</w:t>
                            </w:r>
                            <w:r w:rsidR="000B5B02">
                              <w:rPr>
                                <w:rFonts w:ascii="Arial" w:hAnsi="Arial" w:cs="Arial"/>
                                <w:b/>
                                <w:bCs/>
                                <w:color w:val="000000" w:themeColor="text1"/>
                                <w:kern w:val="24"/>
                                <w:sz w:val="20"/>
                                <w:szCs w:val="20"/>
                                <w:lang w:val="el-GR"/>
                              </w:rPr>
                              <w:t>5</w:t>
                            </w:r>
                          </w:p>
                          <w:p w14:paraId="056EED79" w14:textId="6295EE47" w:rsidR="00CD1D90" w:rsidRDefault="000B5B02" w:rsidP="0084400F">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ΕΠΙΤΕΥΞΗ ΟΡΟΣΗΜΩΝ / ΣΤΟΧΩΝ ΠΛΗΡΩΜΗΣ</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 </w:t>
                            </w:r>
                            <w:r w:rsidR="0084400F" w:rsidRPr="000303E2">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ΕΡΓΟΥ </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ΤΑΑ</w:t>
                            </w:r>
                          </w:p>
                          <w:p w14:paraId="0E1A5A13" w14:textId="71565434" w:rsidR="0084400F" w:rsidRPr="000303E2" w:rsidRDefault="00597878" w:rsidP="00597878">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sidRPr="00EB0CB4">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t>ΤΕΧΝΙΚΟΥ ΕΡΓΟΥ / ΜΕΛΕΤΗΣ / ΥΠΗΡΕΣΙΩΝ ΤΕΧΝΙΚΟΥ ΣΥΜΒΟΥΛΟΥ / ΓΕΝΙΚΩΝ ΥΠΗΡΕΣΙΩΝ / ΠΡΟΜΗΘΕΙΩΝ</w:t>
                            </w:r>
                          </w:p>
                        </w:txbxContent>
                      </wps:txbx>
                      <wps:bodyPr wrap="square" lIns="55563" tIns="28575" rIns="55563" bIns="28575" anchor="ctr">
                        <a:noAutofit/>
                      </wps:bodyPr>
                    </wps:wsp>
                  </a:graphicData>
                </a:graphic>
                <wp14:sizeRelH relativeFrom="margin">
                  <wp14:pctWidth>0</wp14:pctWidth>
                </wp14:sizeRelH>
                <wp14:sizeRelV relativeFrom="margin">
                  <wp14:pctHeight>0</wp14:pctHeight>
                </wp14:sizeRelV>
              </wp:anchor>
            </w:drawing>
          </mc:Choice>
          <mc:Fallback>
            <w:pict>
              <v:rect w14:anchorId="255D59BB" id="Rectangle 3" o:spid="_x0000_s1026" style="position:absolute;margin-left:0;margin-top:-8.75pt;width:493.2pt;height:59.7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" fillcolor="#9cf" strokecolor="black [3213]" strokeweight="1pt">
                <v:fill angle="45" focus="100%" type="gradient"/>
                <v:textbox inset="1.54342mm,2.25pt,1.54342mm,2.25pt">
                  <w:txbxContent>
                    <w:p w14:paraId="2990914D" w14:textId="5680C8F9" w:rsidR="00B95280" w:rsidRPr="000303E2" w:rsidRDefault="00B95280" w:rsidP="00B95280">
                      <w:pPr>
                        <w:kinsoku w:val="0"/>
                        <w:overflowPunct w:val="0"/>
                        <w:jc w:val="center"/>
                        <w:textAlignment w:val="baseline"/>
                        <w:rPr>
                          <w:rFonts w:ascii="Arial" w:hAnsi="Arial" w:cs="Arial"/>
                          <w:b/>
                          <w:bCs/>
                          <w:color w:val="000000" w:themeColor="text1"/>
                          <w:kern w:val="24"/>
                          <w:sz w:val="20"/>
                          <w:szCs w:val="20"/>
                          <w:lang w:val="el-GR"/>
                          <w14:ligatures w14:val="none"/>
                        </w:rPr>
                      </w:pPr>
                      <w:r w:rsidRPr="000303E2">
                        <w:rPr>
                          <w:rFonts w:ascii="Arial" w:hAnsi="Arial" w:cs="Arial"/>
                          <w:b/>
                          <w:bCs/>
                          <w:color w:val="000000" w:themeColor="text1"/>
                          <w:kern w:val="24"/>
                          <w:sz w:val="20"/>
                          <w:szCs w:val="20"/>
                          <w:lang w:val="el-GR"/>
                        </w:rPr>
                        <w:t xml:space="preserve">ΔΙΑΔΙΚΑΣΙΑ </w:t>
                      </w:r>
                      <w:r w:rsidR="003E2F45" w:rsidRPr="000303E2">
                        <w:rPr>
                          <w:rFonts w:ascii="Arial" w:hAnsi="Arial" w:cs="Arial"/>
                          <w:b/>
                          <w:bCs/>
                          <w:color w:val="000000" w:themeColor="text1"/>
                          <w:kern w:val="24"/>
                          <w:sz w:val="20"/>
                          <w:szCs w:val="20"/>
                          <w:lang w:val="el-GR"/>
                        </w:rPr>
                        <w:t>Δ</w:t>
                      </w:r>
                      <w:r w:rsidR="0037701C">
                        <w:rPr>
                          <w:rFonts w:ascii="Arial" w:hAnsi="Arial" w:cs="Arial"/>
                          <w:b/>
                          <w:bCs/>
                          <w:color w:val="000000" w:themeColor="text1"/>
                          <w:kern w:val="24"/>
                          <w:sz w:val="20"/>
                          <w:szCs w:val="20"/>
                          <w:lang w:val="el-GR"/>
                        </w:rPr>
                        <w:t>_Τ</w:t>
                      </w:r>
                      <w:r w:rsidR="00D67968" w:rsidRPr="000303E2">
                        <w:rPr>
                          <w:rFonts w:ascii="Arial" w:hAnsi="Arial" w:cs="Arial"/>
                          <w:b/>
                          <w:bCs/>
                          <w:color w:val="000000" w:themeColor="text1"/>
                          <w:kern w:val="24"/>
                          <w:sz w:val="20"/>
                          <w:szCs w:val="20"/>
                          <w:lang w:val="el-GR"/>
                        </w:rPr>
                        <w:t>ΑΑ.0</w:t>
                      </w:r>
                      <w:r w:rsidR="000B5B02">
                        <w:rPr>
                          <w:rFonts w:ascii="Arial" w:hAnsi="Arial" w:cs="Arial"/>
                          <w:b/>
                          <w:bCs/>
                          <w:color w:val="000000" w:themeColor="text1"/>
                          <w:kern w:val="24"/>
                          <w:sz w:val="20"/>
                          <w:szCs w:val="20"/>
                          <w:lang w:val="el-GR"/>
                        </w:rPr>
                        <w:t>5</w:t>
                      </w:r>
                    </w:p>
                    <w:p w14:paraId="056EED79" w14:textId="6295EE47" w:rsidR="00CD1D90" w:rsidRDefault="000B5B02" w:rsidP="0084400F">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ΕΠΙΤΕΥΞΗ ΟΡΟΣΗΜΩΝ / ΣΤΟΧΩΝ ΠΛΗΡΩΜΗΣ</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 </w:t>
                      </w:r>
                      <w:r w:rsidR="0084400F" w:rsidRPr="000303E2">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ΕΡΓΟΥ </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ΤΑΑ</w:t>
                      </w:r>
                    </w:p>
                    <w:p w14:paraId="0E1A5A13" w14:textId="71565434" w:rsidR="0084400F" w:rsidRPr="000303E2" w:rsidRDefault="00597878" w:rsidP="00597878">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sidRPr="00EB0CB4">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t>ΤΕΧΝΙΚΟΥ ΕΡΓΟΥ / ΜΕΛΕΤΗΣ / ΥΠΗΡΕΣΙΩΝ ΤΕΧΝΙΚΟΥ ΣΥΜΒΟΥΛΟΥ / ΓΕΝΙΚΩΝ ΥΠΗΡΕΣΙΩΝ / ΠΡΟΜΗΘΕΙΩΝ</w:t>
                      </w:r>
                    </w:p>
                  </w:txbxContent>
                </v:textbox>
                <w10:wrap anchorx="margin"/>
              </v:rect>
            </w:pict>
          </mc:Fallback>
        </mc:AlternateContent>
      </w:r>
      <w:r w:rsidR="00E4264C">
        <w:tab/>
      </w:r>
    </w:p>
    <w:p w14:paraId="2EEC804E" w14:textId="77777777" w:rsidR="000F5FE6" w:rsidRDefault="000F5FE6" w:rsidP="00E4264C">
      <w:pPr>
        <w:tabs>
          <w:tab w:val="center" w:pos="4680"/>
        </w:tabs>
        <w:rPr>
          <w:lang w:val="el-GR"/>
        </w:rPr>
      </w:pPr>
    </w:p>
    <w:p w14:paraId="082063BE" w14:textId="77777777" w:rsidR="000F5FE6" w:rsidRDefault="000F5FE6" w:rsidP="004F38D7">
      <w:pPr>
        <w:tabs>
          <w:tab w:val="center" w:pos="4680"/>
        </w:tabs>
        <w:ind w:left="-284"/>
        <w:rPr>
          <w:lang w:val="el-GR"/>
        </w:rPr>
      </w:pPr>
    </w:p>
    <w:p w14:paraId="052F6900" w14:textId="5ABF7056" w:rsidR="00F62E03" w:rsidRPr="000A051C" w:rsidRDefault="009A110A" w:rsidP="00933225">
      <w:pPr>
        <w:tabs>
          <w:tab w:val="left" w:pos="1620"/>
        </w:tabs>
        <w:ind w:left="-284"/>
        <w:jc w:val="center"/>
        <w:rPr>
          <w:rFonts w:cs="Arial"/>
          <w:b/>
          <w:bCs/>
          <w:color w:val="000000" w:themeColor="text1"/>
          <w:kern w:val="24"/>
        </w:rPr>
      </w:pPr>
      <w:r w:rsidRPr="009A110A">
        <w:rPr>
          <w:noProof/>
        </w:rPr>
        <w:drawing>
          <wp:inline distT="0" distB="0" distL="0" distR="0" wp14:anchorId="3807DD89" wp14:editId="1017A80F">
            <wp:extent cx="6319404" cy="6511332"/>
            <wp:effectExtent l="0" t="0" r="0" b="0"/>
            <wp:docPr id="85191646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4606" cy="6526996"/>
                    </a:xfrm>
                    <a:prstGeom prst="rect">
                      <a:avLst/>
                    </a:prstGeom>
                    <a:noFill/>
                    <a:ln>
                      <a:noFill/>
                    </a:ln>
                  </pic:spPr>
                </pic:pic>
              </a:graphicData>
            </a:graphic>
          </wp:inline>
        </w:drawing>
      </w:r>
      <w:r w:rsidR="00F62E03">
        <w:rPr>
          <w:rFonts w:cs="Arial"/>
          <w:b/>
          <w:bCs/>
          <w:color w:val="000000" w:themeColor="text1"/>
          <w:kern w:val="24"/>
          <w:lang w:val="el-GR"/>
        </w:rPr>
        <w:br w:type="page"/>
      </w:r>
    </w:p>
    <w:p w14:paraId="78329D81" w14:textId="6960CAA9" w:rsidR="008A732F" w:rsidRPr="008A732F" w:rsidRDefault="008A732F" w:rsidP="00A93965">
      <w:pPr>
        <w:pStyle w:val="ListParagraph"/>
        <w:numPr>
          <w:ilvl w:val="0"/>
          <w:numId w:val="6"/>
        </w:numPr>
        <w:ind w:left="426"/>
        <w:jc w:val="both"/>
        <w:rPr>
          <w:b/>
          <w:bCs/>
          <w:sz w:val="26"/>
          <w:szCs w:val="26"/>
          <w:lang w:val="el-GR"/>
        </w:rPr>
      </w:pPr>
      <w:r w:rsidRPr="008A732F">
        <w:rPr>
          <w:b/>
          <w:bCs/>
          <w:sz w:val="26"/>
          <w:szCs w:val="26"/>
          <w:lang w:val="el-GR"/>
        </w:rPr>
        <w:lastRenderedPageBreak/>
        <w:t>Εισαγωγή</w:t>
      </w:r>
    </w:p>
    <w:p w14:paraId="0D3F64AE" w14:textId="77777777" w:rsidR="009175B7" w:rsidRDefault="009175B7" w:rsidP="009175B7">
      <w:pPr>
        <w:jc w:val="both"/>
        <w:rPr>
          <w:lang w:val="el-GR"/>
        </w:rPr>
      </w:pPr>
      <w:r w:rsidRPr="009175B7">
        <w:rPr>
          <w:lang w:val="el-GR"/>
        </w:rPr>
        <w:t>Σκοπός της διαδικασίας είναι η ενημέρωση της ΕΥΣΤΑ για την ολοκλήρωση/επίτευξη των Οροσήμων και</w:t>
      </w:r>
      <w:r>
        <w:rPr>
          <w:lang w:val="el-GR"/>
        </w:rPr>
        <w:t xml:space="preserve"> </w:t>
      </w:r>
      <w:r w:rsidRPr="009175B7">
        <w:rPr>
          <w:lang w:val="el-GR"/>
        </w:rPr>
        <w:t>Στόχων Πληρωμής των ενταγμένων στο Ταμείο Ανάκαμψης έργων και η αξιολόγηση όλων των σχετικών</w:t>
      </w:r>
      <w:r>
        <w:rPr>
          <w:lang w:val="el-GR"/>
        </w:rPr>
        <w:t xml:space="preserve"> </w:t>
      </w:r>
      <w:r w:rsidRPr="009175B7">
        <w:rPr>
          <w:lang w:val="el-GR"/>
        </w:rPr>
        <w:t xml:space="preserve">ενεργειών και παραγόμενων εγγράφων με βάση την </w:t>
      </w:r>
      <w:r w:rsidRPr="00DE3AF4">
        <w:rPr>
          <w:i/>
          <w:iCs/>
          <w:color w:val="002060"/>
          <w:lang w:val="el-GR"/>
        </w:rPr>
        <w:t>Απόφαση Ένταξης</w:t>
      </w:r>
      <w:r w:rsidRPr="009175B7">
        <w:rPr>
          <w:lang w:val="el-GR"/>
        </w:rPr>
        <w:t xml:space="preserve"> και όσα ορίζονται στο </w:t>
      </w:r>
      <w:r w:rsidRPr="00DE3AF4">
        <w:rPr>
          <w:i/>
          <w:iCs/>
          <w:color w:val="002060"/>
          <w:lang w:val="el-GR"/>
        </w:rPr>
        <w:t>Παράρτημα της Εκτελεστικής Απόφασης του Συμβουλίου</w:t>
      </w:r>
      <w:r w:rsidRPr="009175B7">
        <w:rPr>
          <w:lang w:val="el-GR"/>
        </w:rPr>
        <w:t>.</w:t>
      </w:r>
    </w:p>
    <w:p w14:paraId="2F8FEA90" w14:textId="36493807" w:rsidR="0039076E" w:rsidRDefault="003D04F4" w:rsidP="00961E49">
      <w:pPr>
        <w:ind w:left="66"/>
        <w:jc w:val="both"/>
        <w:rPr>
          <w:lang w:val="el-GR"/>
        </w:rPr>
      </w:pPr>
      <w:r w:rsidRPr="003D04F4">
        <w:rPr>
          <w:lang w:val="el-GR"/>
        </w:rPr>
        <w:t xml:space="preserve">Η διαδικασία εφαρμόζεται </w:t>
      </w:r>
      <w:r w:rsidR="00961E49" w:rsidRPr="00961E49">
        <w:rPr>
          <w:u w:val="single"/>
          <w:lang w:val="el-GR"/>
        </w:rPr>
        <w:t>κατά τις χρονικές στιγμές</w:t>
      </w:r>
      <w:r w:rsidR="00961E49" w:rsidRPr="00936107">
        <w:rPr>
          <w:lang w:val="el-GR"/>
        </w:rPr>
        <w:t xml:space="preserve"> που προβλέπονται στο </w:t>
      </w:r>
      <w:r w:rsidR="00961E49" w:rsidRPr="00015452">
        <w:rPr>
          <w:i/>
          <w:iCs/>
          <w:color w:val="002060"/>
          <w:lang w:val="el-GR"/>
        </w:rPr>
        <w:t>Παράρτημα της Εκτελεστικής Απόφασης του Συμβουλίου</w:t>
      </w:r>
      <w:r w:rsidR="00961E49" w:rsidRPr="003D04F4">
        <w:rPr>
          <w:lang w:val="el-GR"/>
        </w:rPr>
        <w:t xml:space="preserve"> </w:t>
      </w:r>
      <w:r w:rsidRPr="003D04F4">
        <w:rPr>
          <w:lang w:val="el-GR"/>
        </w:rPr>
        <w:t xml:space="preserve">σε όλα τα συγχρηματοδοτούμενα </w:t>
      </w:r>
      <w:r w:rsidR="006E2F2B">
        <w:rPr>
          <w:lang w:val="el-GR"/>
        </w:rPr>
        <w:t xml:space="preserve">από το ΤΑΑ </w:t>
      </w:r>
      <w:r w:rsidR="0039076E">
        <w:rPr>
          <w:lang w:val="el-GR"/>
        </w:rPr>
        <w:t>έ</w:t>
      </w:r>
      <w:r w:rsidRPr="003D04F4">
        <w:rPr>
          <w:lang w:val="el-GR"/>
        </w:rPr>
        <w:t xml:space="preserve">ργα </w:t>
      </w:r>
      <w:r w:rsidR="006E2F2B">
        <w:rPr>
          <w:lang w:val="el-GR"/>
        </w:rPr>
        <w:t xml:space="preserve">που υλοποιούνται με Υπουργείο Ευθύνης το </w:t>
      </w:r>
      <w:r w:rsidR="0039076E">
        <w:rPr>
          <w:lang w:val="el-GR"/>
        </w:rPr>
        <w:t xml:space="preserve">ΥΠΥΜΕ, δηλαδή: </w:t>
      </w:r>
    </w:p>
    <w:p w14:paraId="4CA65CBD" w14:textId="77777777" w:rsidR="00EB721F" w:rsidRPr="009927A0" w:rsidRDefault="00EB721F" w:rsidP="00A93965">
      <w:pPr>
        <w:pStyle w:val="ListParagraph"/>
        <w:numPr>
          <w:ilvl w:val="0"/>
          <w:numId w:val="13"/>
        </w:numPr>
        <w:ind w:left="426"/>
        <w:jc w:val="both"/>
        <w:rPr>
          <w:lang w:val="el-GR"/>
        </w:rPr>
      </w:pPr>
      <w:r w:rsidRPr="009927A0">
        <w:rPr>
          <w:lang w:val="el-GR"/>
        </w:rPr>
        <w:t>τα τεχνικά έργα, είτε αυτά υλοποιούνται ως κλασσικά δημόσια έργα (ν.4412/2016 ως ισχύει), είτε στα πλαίσια συμβάσεων παραχώρησης (ν. 4413/2016 ως ισχύει) και συμβάσεων ΣΔΙΤ (ν.3389/2005 ως ισχύει)</w:t>
      </w:r>
    </w:p>
    <w:p w14:paraId="2540AFA7" w14:textId="77777777" w:rsidR="00EB721F" w:rsidRPr="009927A0" w:rsidRDefault="00EB721F" w:rsidP="00A93965">
      <w:pPr>
        <w:pStyle w:val="ListParagraph"/>
        <w:numPr>
          <w:ilvl w:val="0"/>
          <w:numId w:val="13"/>
        </w:numPr>
        <w:ind w:left="426"/>
        <w:jc w:val="both"/>
        <w:rPr>
          <w:lang w:val="el-GR"/>
        </w:rPr>
      </w:pPr>
      <w:r w:rsidRPr="009927A0">
        <w:rPr>
          <w:lang w:val="el-GR"/>
        </w:rPr>
        <w:t>τις τεχνικές μελέτες</w:t>
      </w:r>
    </w:p>
    <w:p w14:paraId="3D9F7036" w14:textId="57705CA3" w:rsidR="00EB721F" w:rsidRPr="009927A0" w:rsidRDefault="00EB721F" w:rsidP="00A93965">
      <w:pPr>
        <w:pStyle w:val="ListParagraph"/>
        <w:numPr>
          <w:ilvl w:val="0"/>
          <w:numId w:val="13"/>
        </w:numPr>
        <w:ind w:left="426"/>
        <w:jc w:val="both"/>
        <w:rPr>
          <w:lang w:val="el-GR"/>
        </w:rPr>
      </w:pPr>
      <w:r w:rsidRPr="009927A0">
        <w:rPr>
          <w:lang w:val="el-GR"/>
        </w:rPr>
        <w:t>τ</w:t>
      </w:r>
      <w:r w:rsidR="0039076E">
        <w:rPr>
          <w:lang w:val="el-GR"/>
        </w:rPr>
        <w:t xml:space="preserve">ην παροχή </w:t>
      </w:r>
      <w:r w:rsidRPr="009927A0">
        <w:rPr>
          <w:lang w:val="el-GR"/>
        </w:rPr>
        <w:t>υπηρεσ</w:t>
      </w:r>
      <w:r w:rsidR="0039076E">
        <w:rPr>
          <w:lang w:val="el-GR"/>
        </w:rPr>
        <w:t>ιών</w:t>
      </w:r>
      <w:r w:rsidRPr="009927A0">
        <w:rPr>
          <w:lang w:val="el-GR"/>
        </w:rPr>
        <w:t xml:space="preserve"> τεχνικού συμβούλου</w:t>
      </w:r>
    </w:p>
    <w:p w14:paraId="28A09997" w14:textId="79498D17" w:rsidR="00EB721F" w:rsidRPr="009927A0" w:rsidRDefault="0039076E" w:rsidP="00A93965">
      <w:pPr>
        <w:pStyle w:val="ListParagraph"/>
        <w:numPr>
          <w:ilvl w:val="0"/>
          <w:numId w:val="13"/>
        </w:numPr>
        <w:ind w:left="426"/>
        <w:jc w:val="both"/>
        <w:rPr>
          <w:lang w:val="el-GR"/>
        </w:rPr>
      </w:pPr>
      <w:r>
        <w:rPr>
          <w:lang w:val="el-GR"/>
        </w:rPr>
        <w:t>την παροχή γενικών υπηρεσι</w:t>
      </w:r>
      <w:r w:rsidR="00B20DE8">
        <w:rPr>
          <w:lang w:val="el-GR"/>
        </w:rPr>
        <w:t>ών</w:t>
      </w:r>
      <w:r w:rsidR="00EB721F" w:rsidRPr="009927A0">
        <w:rPr>
          <w:lang w:val="el-GR"/>
        </w:rPr>
        <w:t xml:space="preserve"> και</w:t>
      </w:r>
    </w:p>
    <w:p w14:paraId="343104C2" w14:textId="18F22D85" w:rsidR="00EB721F" w:rsidRDefault="00EB721F" w:rsidP="00A93965">
      <w:pPr>
        <w:pStyle w:val="ListParagraph"/>
        <w:numPr>
          <w:ilvl w:val="0"/>
          <w:numId w:val="13"/>
        </w:numPr>
        <w:ind w:left="426"/>
        <w:jc w:val="both"/>
        <w:rPr>
          <w:lang w:val="el-GR"/>
        </w:rPr>
      </w:pPr>
      <w:r w:rsidRPr="009927A0">
        <w:rPr>
          <w:lang w:val="el-GR"/>
        </w:rPr>
        <w:t>τ</w:t>
      </w:r>
      <w:r w:rsidR="00B20DE8">
        <w:rPr>
          <w:lang w:val="el-GR"/>
        </w:rPr>
        <w:t>ην</w:t>
      </w:r>
      <w:r w:rsidRPr="009927A0">
        <w:rPr>
          <w:lang w:val="el-GR"/>
        </w:rPr>
        <w:t xml:space="preserve"> προμήθει</w:t>
      </w:r>
      <w:r w:rsidR="00B20DE8">
        <w:rPr>
          <w:lang w:val="el-GR"/>
        </w:rPr>
        <w:t>α αγαθών και εξοπλισμού</w:t>
      </w:r>
      <w:r w:rsidR="005A4F86">
        <w:rPr>
          <w:lang w:val="el-GR"/>
        </w:rPr>
        <w:t>.</w:t>
      </w:r>
    </w:p>
    <w:p w14:paraId="4699DDC2" w14:textId="0E73D1A3" w:rsidR="005A4F86" w:rsidRDefault="005A4F86" w:rsidP="005A4F86">
      <w:pPr>
        <w:ind w:left="66"/>
        <w:jc w:val="both"/>
        <w:rPr>
          <w:lang w:val="el-GR"/>
        </w:rPr>
      </w:pPr>
      <w:r w:rsidRPr="00936107">
        <w:rPr>
          <w:lang w:val="el-GR"/>
        </w:rPr>
        <w:t>Πρόκειται για</w:t>
      </w:r>
      <w:r>
        <w:rPr>
          <w:lang w:val="el-GR"/>
        </w:rPr>
        <w:t xml:space="preserve"> </w:t>
      </w:r>
      <w:r w:rsidRPr="00936107">
        <w:rPr>
          <w:lang w:val="el-GR"/>
        </w:rPr>
        <w:t xml:space="preserve">τα συμφωνημένα </w:t>
      </w:r>
      <w:r w:rsidRPr="008866AF">
        <w:rPr>
          <w:i/>
          <w:iCs/>
          <w:color w:val="002060"/>
          <w:lang w:val="el-GR"/>
        </w:rPr>
        <w:t>Ορόσημα και Στόχους</w:t>
      </w:r>
      <w:r w:rsidRPr="00936107">
        <w:rPr>
          <w:lang w:val="el-GR"/>
        </w:rPr>
        <w:t xml:space="preserve"> των Δράσεων του ΕΣΑΑ που συνδέονται άμεσα με </w:t>
      </w:r>
      <w:r w:rsidRPr="008866AF">
        <w:rPr>
          <w:i/>
          <w:iCs/>
          <w:color w:val="002060"/>
          <w:lang w:val="el-GR"/>
        </w:rPr>
        <w:t>τα αιτήματα πληρωμής στην ΕΕ</w:t>
      </w:r>
      <w:r w:rsidRPr="00936107">
        <w:rPr>
          <w:lang w:val="el-GR"/>
        </w:rPr>
        <w:t>. Η επίτευξή τους εντός των καθορισμένων χρονικών περιόδων (κατανέμονται σε</w:t>
      </w:r>
      <w:r>
        <w:rPr>
          <w:lang w:val="el-GR"/>
        </w:rPr>
        <w:t xml:space="preserve"> </w:t>
      </w:r>
      <w:r w:rsidRPr="005D7DED">
        <w:rPr>
          <w:b/>
          <w:bCs/>
          <w:lang w:val="el-GR"/>
        </w:rPr>
        <w:t>τέσσερα τρίμηνα/έτος</w:t>
      </w:r>
      <w:r w:rsidRPr="00936107">
        <w:rPr>
          <w:lang w:val="el-GR"/>
        </w:rPr>
        <w:t xml:space="preserve">) είναι κρίσιμη για την υλοποίηση του ΕΣΑΑ και </w:t>
      </w:r>
      <w:r w:rsidRPr="008866AF">
        <w:rPr>
          <w:b/>
          <w:bCs/>
          <w:lang w:val="el-GR"/>
        </w:rPr>
        <w:t>αποτελεί δέσμευση των ΦΥ</w:t>
      </w:r>
      <w:r w:rsidR="00BB161A" w:rsidRPr="008866AF">
        <w:rPr>
          <w:b/>
          <w:bCs/>
          <w:lang w:val="el-GR"/>
        </w:rPr>
        <w:t>,</w:t>
      </w:r>
      <w:r w:rsidRPr="008866AF">
        <w:rPr>
          <w:b/>
          <w:bCs/>
          <w:lang w:val="el-GR"/>
        </w:rPr>
        <w:t xml:space="preserve"> του Υπουργείου Ευθύνης</w:t>
      </w:r>
      <w:r w:rsidR="00BB161A">
        <w:rPr>
          <w:lang w:val="el-GR"/>
        </w:rPr>
        <w:t xml:space="preserve"> και όλων των εμπλεκόμενων φορέων</w:t>
      </w:r>
      <w:r w:rsidR="00687F3D">
        <w:rPr>
          <w:lang w:val="el-GR"/>
        </w:rPr>
        <w:t>.</w:t>
      </w:r>
    </w:p>
    <w:p w14:paraId="5D2490DD" w14:textId="24722A75" w:rsidR="0087374B" w:rsidRPr="005A4F86" w:rsidRDefault="00AF689B" w:rsidP="005A4F86">
      <w:pPr>
        <w:ind w:left="66"/>
        <w:jc w:val="both"/>
        <w:rPr>
          <w:lang w:val="el-GR"/>
        </w:rPr>
      </w:pPr>
      <w:r>
        <w:rPr>
          <w:lang w:val="el-GR"/>
        </w:rPr>
        <w:t xml:space="preserve">Τα συμφωνημένα Ορόσημα / Στόχοι είναι δυνατόν να αφορούν </w:t>
      </w:r>
      <w:r w:rsidR="003A1DD6" w:rsidRPr="00480466">
        <w:rPr>
          <w:u w:val="single"/>
          <w:lang w:val="el-GR"/>
        </w:rPr>
        <w:t xml:space="preserve">τη δημοσίευση </w:t>
      </w:r>
      <w:r w:rsidR="00480466" w:rsidRPr="00480466">
        <w:rPr>
          <w:u w:val="single"/>
          <w:lang w:val="el-GR"/>
        </w:rPr>
        <w:t>δ</w:t>
      </w:r>
      <w:r w:rsidR="003A1DD6" w:rsidRPr="00480466">
        <w:rPr>
          <w:u w:val="single"/>
          <w:lang w:val="el-GR"/>
        </w:rPr>
        <w:t>ιαγωνισμού</w:t>
      </w:r>
      <w:r w:rsidR="00BD6403">
        <w:rPr>
          <w:lang w:val="el-GR"/>
        </w:rPr>
        <w:t xml:space="preserve"> ή/και </w:t>
      </w:r>
      <w:r w:rsidR="00522A31" w:rsidRPr="00480466">
        <w:rPr>
          <w:u w:val="single"/>
          <w:lang w:val="el-GR"/>
        </w:rPr>
        <w:t xml:space="preserve">υπογραφή της </w:t>
      </w:r>
      <w:r w:rsidR="00480466" w:rsidRPr="00480466">
        <w:rPr>
          <w:u w:val="single"/>
          <w:lang w:val="el-GR"/>
        </w:rPr>
        <w:t>σ</w:t>
      </w:r>
      <w:r w:rsidR="00522A31" w:rsidRPr="00480466">
        <w:rPr>
          <w:u w:val="single"/>
          <w:lang w:val="el-GR"/>
        </w:rPr>
        <w:t>ύμβασης</w:t>
      </w:r>
      <w:r w:rsidR="00522A31">
        <w:rPr>
          <w:lang w:val="el-GR"/>
        </w:rPr>
        <w:t xml:space="preserve"> ή/και </w:t>
      </w:r>
      <w:r w:rsidR="003616A5" w:rsidRPr="00480466">
        <w:rPr>
          <w:u w:val="single"/>
          <w:lang w:val="el-GR"/>
        </w:rPr>
        <w:t xml:space="preserve">την </w:t>
      </w:r>
      <w:r w:rsidR="004515C4" w:rsidRPr="00480466">
        <w:rPr>
          <w:u w:val="single"/>
          <w:lang w:val="el-GR"/>
        </w:rPr>
        <w:t>πρ</w:t>
      </w:r>
      <w:r w:rsidR="003616A5" w:rsidRPr="00480466">
        <w:rPr>
          <w:u w:val="single"/>
          <w:lang w:val="el-GR"/>
        </w:rPr>
        <w:t>όο</w:t>
      </w:r>
      <w:r w:rsidR="004515C4" w:rsidRPr="00480466">
        <w:rPr>
          <w:u w:val="single"/>
          <w:lang w:val="el-GR"/>
        </w:rPr>
        <w:t xml:space="preserve">δο υλοποίησης </w:t>
      </w:r>
      <w:r w:rsidR="00406501" w:rsidRPr="00480466">
        <w:rPr>
          <w:u w:val="single"/>
          <w:lang w:val="el-GR"/>
        </w:rPr>
        <w:t>του έργου</w:t>
      </w:r>
      <w:r w:rsidR="00406501">
        <w:rPr>
          <w:lang w:val="el-GR"/>
        </w:rPr>
        <w:t xml:space="preserve"> ή/και </w:t>
      </w:r>
      <w:r w:rsidR="00406501" w:rsidRPr="00480466">
        <w:rPr>
          <w:u w:val="single"/>
          <w:lang w:val="el-GR"/>
        </w:rPr>
        <w:t>την ολοκλήρωση του έργου</w:t>
      </w:r>
      <w:r w:rsidR="003616A5">
        <w:rPr>
          <w:lang w:val="el-GR"/>
        </w:rPr>
        <w:t xml:space="preserve"> ή/και </w:t>
      </w:r>
      <w:r w:rsidR="001F5DB3" w:rsidRPr="00480466">
        <w:rPr>
          <w:u w:val="single"/>
          <w:lang w:val="el-GR"/>
        </w:rPr>
        <w:t xml:space="preserve">οποιοδήποτε άλλο </w:t>
      </w:r>
      <w:r w:rsidR="00480466" w:rsidRPr="00480466">
        <w:rPr>
          <w:u w:val="single"/>
          <w:lang w:val="el-GR"/>
        </w:rPr>
        <w:t>ο</w:t>
      </w:r>
      <w:r w:rsidR="001F5DB3" w:rsidRPr="00480466">
        <w:rPr>
          <w:u w:val="single"/>
          <w:lang w:val="el-GR"/>
        </w:rPr>
        <w:t>ρόσημο/</w:t>
      </w:r>
      <w:r w:rsidR="00480466" w:rsidRPr="00480466">
        <w:rPr>
          <w:u w:val="single"/>
          <w:lang w:val="el-GR"/>
        </w:rPr>
        <w:t>σ</w:t>
      </w:r>
      <w:r w:rsidR="001F5DB3" w:rsidRPr="00480466">
        <w:rPr>
          <w:u w:val="single"/>
          <w:lang w:val="el-GR"/>
        </w:rPr>
        <w:t>τόχο</w:t>
      </w:r>
      <w:r w:rsidR="001F5DB3" w:rsidRPr="00D01B29">
        <w:rPr>
          <w:lang w:val="el-GR"/>
        </w:rPr>
        <w:t xml:space="preserve"> καθ’ όλη τη διάρκεια της ωρίμανσης</w:t>
      </w:r>
      <w:r w:rsidR="001F5DB3">
        <w:rPr>
          <w:lang w:val="el-GR"/>
        </w:rPr>
        <w:t xml:space="preserve"> και υλοποίησης</w:t>
      </w:r>
      <w:r w:rsidR="001F5DB3" w:rsidRPr="00D01B29">
        <w:rPr>
          <w:lang w:val="el-GR"/>
        </w:rPr>
        <w:t xml:space="preserve"> του έργου</w:t>
      </w:r>
      <w:r w:rsidR="00480466">
        <w:rPr>
          <w:lang w:val="el-GR"/>
        </w:rPr>
        <w:t>.</w:t>
      </w:r>
    </w:p>
    <w:p w14:paraId="4B402E07" w14:textId="4993F962" w:rsidR="008A732F" w:rsidRDefault="008A732F" w:rsidP="00A93965">
      <w:pPr>
        <w:jc w:val="both"/>
        <w:rPr>
          <w:b/>
          <w:bCs/>
          <w:sz w:val="26"/>
          <w:szCs w:val="26"/>
          <w:lang w:val="el-GR"/>
        </w:rPr>
      </w:pPr>
      <w:r w:rsidRPr="008A732F">
        <w:rPr>
          <w:b/>
          <w:bCs/>
          <w:sz w:val="26"/>
          <w:szCs w:val="26"/>
          <w:lang w:val="el-GR"/>
        </w:rPr>
        <w:t>Β. Βήματα Διαδικασίας</w:t>
      </w:r>
    </w:p>
    <w:p w14:paraId="71BCF149" w14:textId="61059BE0" w:rsidR="00B071E8" w:rsidRPr="003C0C20" w:rsidRDefault="00DE1233" w:rsidP="000E1582">
      <w:pPr>
        <w:numPr>
          <w:ilvl w:val="0"/>
          <w:numId w:val="7"/>
        </w:numPr>
        <w:tabs>
          <w:tab w:val="clear" w:pos="720"/>
        </w:tabs>
        <w:ind w:left="426"/>
        <w:jc w:val="both"/>
        <w:rPr>
          <w:b/>
          <w:bCs/>
          <w:lang w:val="el-GR"/>
        </w:rPr>
      </w:pPr>
      <w:r w:rsidRPr="00D01B29">
        <w:rPr>
          <w:b/>
          <w:bCs/>
          <w:lang w:val="el-GR"/>
        </w:rPr>
        <w:t xml:space="preserve">ΣΥΜΠΛΗΡΩΣΗ ΔΕΛΤΙΟΥ ΕΠΙΤΕΥΞΗΣ </w:t>
      </w:r>
    </w:p>
    <w:p w14:paraId="4346300E" w14:textId="48A2A9B7" w:rsidR="0063472A" w:rsidRDefault="0063472A" w:rsidP="0063472A">
      <w:pPr>
        <w:jc w:val="both"/>
        <w:rPr>
          <w:lang w:val="el-GR"/>
        </w:rPr>
      </w:pPr>
      <w:r w:rsidRPr="0063472A">
        <w:rPr>
          <w:lang w:val="el-GR"/>
        </w:rPr>
        <w:t>Η εκπλήρωση ενός Οροσήμου/Στόχου επιτυγχάνεται όταν ο ΦΥ έχει ολοκληρώσει όλες τις απαιτούμενες</w:t>
      </w:r>
      <w:r>
        <w:rPr>
          <w:lang w:val="el-GR"/>
        </w:rPr>
        <w:t xml:space="preserve"> </w:t>
      </w:r>
      <w:r w:rsidRPr="0063472A">
        <w:rPr>
          <w:lang w:val="el-GR"/>
        </w:rPr>
        <w:t xml:space="preserve">ενέργειες, σύμφωνα με τη σχετική περιγραφή του </w:t>
      </w:r>
      <w:r w:rsidRPr="00EB6BAF">
        <w:rPr>
          <w:i/>
          <w:iCs/>
          <w:color w:val="002060"/>
          <w:lang w:val="el-GR"/>
        </w:rPr>
        <w:t>Παραρτήματος της Εκτελεστικής Απόφασης του Συμβουλίου,</w:t>
      </w:r>
      <w:r w:rsidRPr="0063472A">
        <w:rPr>
          <w:lang w:val="el-GR"/>
        </w:rPr>
        <w:t xml:space="preserve"> έχει συλλέξει και αναρτήσει στο ΟΠΣ ΤΑ όλα τα απαραίτητα έγγραφα για την επαρκή</w:t>
      </w:r>
      <w:r>
        <w:rPr>
          <w:lang w:val="el-GR"/>
        </w:rPr>
        <w:t xml:space="preserve"> </w:t>
      </w:r>
      <w:r w:rsidRPr="0063472A">
        <w:rPr>
          <w:lang w:val="el-GR"/>
        </w:rPr>
        <w:t xml:space="preserve">τεκμηρίωσή της, και έχει υποβάλει επικαιροποιημένο </w:t>
      </w:r>
      <w:r w:rsidR="008B007B" w:rsidRPr="00D67A56">
        <w:rPr>
          <w:i/>
          <w:iCs/>
          <w:u w:val="single"/>
          <w:lang w:val="el-GR"/>
        </w:rPr>
        <w:t>Δελτίο Προόδου Ενεργειών Ωρίμανσης</w:t>
      </w:r>
      <w:r w:rsidR="008B007B" w:rsidRPr="0063472A">
        <w:rPr>
          <w:lang w:val="el-GR"/>
        </w:rPr>
        <w:t xml:space="preserve"> </w:t>
      </w:r>
      <w:r w:rsidR="00F769C5">
        <w:rPr>
          <w:lang w:val="el-GR"/>
        </w:rPr>
        <w:t>(Βλ. Διαδικασία Δ_ΤΑΑ.02</w:t>
      </w:r>
      <w:r w:rsidR="00526E23">
        <w:rPr>
          <w:lang w:val="el-GR"/>
        </w:rPr>
        <w:t xml:space="preserve"> του παρόντος εγχειριδίου) </w:t>
      </w:r>
      <w:r w:rsidR="008E3E20">
        <w:rPr>
          <w:lang w:val="el-GR"/>
        </w:rPr>
        <w:t xml:space="preserve">ή </w:t>
      </w:r>
      <w:r w:rsidRPr="00D67A56">
        <w:rPr>
          <w:u w:val="single"/>
          <w:lang w:val="el-GR"/>
        </w:rPr>
        <w:t>Δελτίο Παρακολούθησης Υλοποίησης Σύμβασης</w:t>
      </w:r>
      <w:r w:rsidR="00526E23">
        <w:rPr>
          <w:i/>
          <w:iCs/>
          <w:color w:val="002060"/>
          <w:lang w:val="el-GR"/>
        </w:rPr>
        <w:t xml:space="preserve"> </w:t>
      </w:r>
      <w:r w:rsidR="00526E23">
        <w:rPr>
          <w:lang w:val="el-GR"/>
        </w:rPr>
        <w:t>(Βλ. Διαδικασία Δ_ΤΑΑ.03 του παρόντος εγχειριδίου)</w:t>
      </w:r>
      <w:r w:rsidRPr="0063472A">
        <w:rPr>
          <w:lang w:val="el-GR"/>
        </w:rPr>
        <w:t xml:space="preserve">, </w:t>
      </w:r>
      <w:r w:rsidR="0059399E">
        <w:rPr>
          <w:lang w:val="el-GR"/>
        </w:rPr>
        <w:t>στα</w:t>
      </w:r>
      <w:r w:rsidRPr="0063472A">
        <w:rPr>
          <w:lang w:val="el-GR"/>
        </w:rPr>
        <w:t xml:space="preserve"> οποί</w:t>
      </w:r>
      <w:r w:rsidR="0059399E">
        <w:rPr>
          <w:lang w:val="el-GR"/>
        </w:rPr>
        <w:t>α</w:t>
      </w:r>
      <w:r w:rsidRPr="0063472A">
        <w:rPr>
          <w:lang w:val="el-GR"/>
        </w:rPr>
        <w:t xml:space="preserve"> να αποτυπών</w:t>
      </w:r>
      <w:r w:rsidR="008E3E20">
        <w:rPr>
          <w:lang w:val="el-GR"/>
        </w:rPr>
        <w:t>ον</w:t>
      </w:r>
      <w:r w:rsidR="0059399E">
        <w:rPr>
          <w:lang w:val="el-GR"/>
        </w:rPr>
        <w:t>τα</w:t>
      </w:r>
      <w:r w:rsidRPr="0063472A">
        <w:rPr>
          <w:lang w:val="el-GR"/>
        </w:rPr>
        <w:t xml:space="preserve">ι </w:t>
      </w:r>
      <w:r w:rsidR="008E3E20">
        <w:rPr>
          <w:lang w:val="el-GR"/>
        </w:rPr>
        <w:t xml:space="preserve">οι ενέργειες ωρίμανσης ή </w:t>
      </w:r>
      <w:r w:rsidRPr="0063472A">
        <w:rPr>
          <w:lang w:val="el-GR"/>
        </w:rPr>
        <w:t xml:space="preserve">το φυσικό και οικονομικό αντικείμενο </w:t>
      </w:r>
      <w:r w:rsidR="008B007B">
        <w:rPr>
          <w:lang w:val="el-GR"/>
        </w:rPr>
        <w:t xml:space="preserve">που έχουν υλοποιηθεί, </w:t>
      </w:r>
      <w:r w:rsidR="008B007B" w:rsidRPr="0063472A">
        <w:rPr>
          <w:lang w:val="el-GR"/>
        </w:rPr>
        <w:t>κατά περίπτωση</w:t>
      </w:r>
      <w:r w:rsidRPr="0063472A">
        <w:rPr>
          <w:lang w:val="el-GR"/>
        </w:rPr>
        <w:t>.</w:t>
      </w:r>
    </w:p>
    <w:p w14:paraId="0192898C" w14:textId="3261790D" w:rsidR="00C11E42" w:rsidRDefault="00C11E42" w:rsidP="000E1582">
      <w:pPr>
        <w:jc w:val="both"/>
        <w:rPr>
          <w:lang w:val="el-GR"/>
        </w:rPr>
      </w:pPr>
      <w:r>
        <w:rPr>
          <w:lang w:val="el-GR"/>
        </w:rPr>
        <w:t>Η</w:t>
      </w:r>
      <w:r w:rsidR="00FE301C" w:rsidRPr="00FE301C">
        <w:rPr>
          <w:lang w:val="el-GR"/>
        </w:rPr>
        <w:t xml:space="preserve"> αρχική ενημέρωση για την επίτευξη των Οροσήμων/Στόχων γίνεται για κάθε έργο με </w:t>
      </w:r>
      <w:r w:rsidR="00CF6753">
        <w:rPr>
          <w:lang w:val="el-GR"/>
        </w:rPr>
        <w:t xml:space="preserve">τη </w:t>
      </w:r>
      <w:r w:rsidR="00FE301C" w:rsidRPr="00FE301C">
        <w:rPr>
          <w:lang w:val="el-GR"/>
        </w:rPr>
        <w:t>συμπλήρωση</w:t>
      </w:r>
      <w:r w:rsidR="00667A84" w:rsidRPr="00D01B29">
        <w:rPr>
          <w:lang w:val="el-GR"/>
        </w:rPr>
        <w:t xml:space="preserve"> </w:t>
      </w:r>
      <w:r w:rsidR="00FE301C" w:rsidRPr="00FE301C">
        <w:rPr>
          <w:lang w:val="el-GR"/>
        </w:rPr>
        <w:t xml:space="preserve">του σχετικού </w:t>
      </w:r>
      <w:r w:rsidR="00FE301C" w:rsidRPr="00844D86">
        <w:rPr>
          <w:u w:val="single"/>
          <w:lang w:val="el-GR"/>
        </w:rPr>
        <w:t>Δελτίου Επίτευξης Οροσήμων και Στόχων Έργου</w:t>
      </w:r>
      <w:r w:rsidR="00FE301C" w:rsidRPr="00FE301C">
        <w:rPr>
          <w:lang w:val="el-GR"/>
        </w:rPr>
        <w:t xml:space="preserve"> </w:t>
      </w:r>
      <w:r w:rsidR="00FE301C" w:rsidRPr="00822C21">
        <w:rPr>
          <w:i/>
          <w:iCs/>
          <w:color w:val="002060"/>
          <w:lang w:val="el-GR"/>
        </w:rPr>
        <w:t>[Έντυπο Δ7_Ε1]</w:t>
      </w:r>
      <w:r w:rsidR="00FE301C" w:rsidRPr="00822C21">
        <w:rPr>
          <w:color w:val="002060"/>
          <w:lang w:val="el-GR"/>
        </w:rPr>
        <w:t xml:space="preserve"> </w:t>
      </w:r>
      <w:r w:rsidR="00FE301C" w:rsidRPr="00FE301C">
        <w:rPr>
          <w:lang w:val="el-GR"/>
        </w:rPr>
        <w:t xml:space="preserve">από </w:t>
      </w:r>
      <w:r w:rsidR="00F15882">
        <w:rPr>
          <w:lang w:val="el-GR"/>
        </w:rPr>
        <w:t xml:space="preserve">την </w:t>
      </w:r>
      <w:r w:rsidR="00CF6753" w:rsidRPr="00B94F80">
        <w:rPr>
          <w:i/>
          <w:iCs/>
          <w:color w:val="0070C0"/>
          <w:lang w:val="el-GR"/>
        </w:rPr>
        <w:t xml:space="preserve">Ομάδα Έργου </w:t>
      </w:r>
      <w:r w:rsidR="00CF6753" w:rsidRPr="00CF6753">
        <w:rPr>
          <w:lang w:val="el-GR"/>
        </w:rPr>
        <w:t>της αρμόδιας Υπηρεσία του ΥΠΥΜΕ</w:t>
      </w:r>
      <w:r w:rsidR="00CF6753">
        <w:rPr>
          <w:lang w:val="el-GR"/>
        </w:rPr>
        <w:t xml:space="preserve"> που λειτουργεί </w:t>
      </w:r>
      <w:r w:rsidR="00CF6753" w:rsidRPr="00D01B29">
        <w:rPr>
          <w:lang w:val="el-GR"/>
        </w:rPr>
        <w:t>ως ΦΥ</w:t>
      </w:r>
      <w:r w:rsidR="00FE301C" w:rsidRPr="00FE301C">
        <w:rPr>
          <w:lang w:val="el-GR"/>
        </w:rPr>
        <w:t xml:space="preserve">. Το δελτίο συμπληρώνεται κατά τη χρονική στιγμή εκπλήρωσης του Οροσήμου/Στόχου, αμελλητί και πριν την καταληκτική ημερομηνία ολοκλήρωσής του, ήτοι το τέλος του καθορισμένου τριμήνου που ορίζεται στο </w:t>
      </w:r>
      <w:r w:rsidR="00FE301C" w:rsidRPr="00844D86">
        <w:rPr>
          <w:i/>
          <w:iCs/>
          <w:color w:val="002060"/>
          <w:lang w:val="el-GR"/>
        </w:rPr>
        <w:t>Παράρτημα της Εκτελεστικής Απόφασης του Συμβουλίου</w:t>
      </w:r>
      <w:r w:rsidR="00FE301C" w:rsidRPr="00FE301C">
        <w:rPr>
          <w:lang w:val="el-GR"/>
        </w:rPr>
        <w:t xml:space="preserve">. </w:t>
      </w:r>
    </w:p>
    <w:p w14:paraId="73AAE000" w14:textId="77777777" w:rsidR="00853D87" w:rsidRPr="00366866" w:rsidRDefault="00853D87" w:rsidP="000E1582">
      <w:pPr>
        <w:jc w:val="both"/>
        <w:rPr>
          <w:lang w:val="el-GR"/>
        </w:rPr>
      </w:pPr>
    </w:p>
    <w:p w14:paraId="668F66A3" w14:textId="69B9A191" w:rsidR="00DE1233" w:rsidRPr="003F04AD" w:rsidRDefault="002D0237" w:rsidP="000E1582">
      <w:pPr>
        <w:numPr>
          <w:ilvl w:val="0"/>
          <w:numId w:val="7"/>
        </w:numPr>
        <w:tabs>
          <w:tab w:val="clear" w:pos="720"/>
        </w:tabs>
        <w:ind w:left="426"/>
        <w:jc w:val="both"/>
        <w:rPr>
          <w:b/>
          <w:bCs/>
          <w:lang w:val="el-GR"/>
        </w:rPr>
      </w:pPr>
      <w:r w:rsidRPr="003F04AD">
        <w:rPr>
          <w:b/>
          <w:bCs/>
          <w:lang w:val="el-GR"/>
        </w:rPr>
        <w:t>ΕΝΗΜΕΡΩΣΗ ΕΥΣΤΑ ΓΙΑ ΕΜΠΛΟΚΗ</w:t>
      </w:r>
      <w:r w:rsidR="003F04AD" w:rsidRPr="003F04AD">
        <w:rPr>
          <w:b/>
          <w:bCs/>
          <w:lang w:val="el-GR"/>
        </w:rPr>
        <w:t xml:space="preserve"> - ΚΑΘΥΣΤΕΡΗΣΗ</w:t>
      </w:r>
    </w:p>
    <w:p w14:paraId="3ED2F7E3" w14:textId="6A2057B4" w:rsidR="00FE301C" w:rsidRPr="00096237" w:rsidRDefault="00FE301C" w:rsidP="00665B60">
      <w:pPr>
        <w:jc w:val="both"/>
        <w:rPr>
          <w:lang w:val="el-GR"/>
        </w:rPr>
      </w:pPr>
      <w:r w:rsidRPr="003A0AE3">
        <w:rPr>
          <w:lang w:val="el-GR"/>
        </w:rPr>
        <w:t xml:space="preserve">Σε διαφορετική περίπτωση, </w:t>
      </w:r>
      <w:r w:rsidR="001363BB" w:rsidRPr="003A0AE3">
        <w:rPr>
          <w:i/>
          <w:iCs/>
          <w:color w:val="0070C0"/>
          <w:lang w:val="el-GR"/>
        </w:rPr>
        <w:t xml:space="preserve">η Ομάδα Έργου </w:t>
      </w:r>
      <w:r w:rsidR="001363BB" w:rsidRPr="00E30AF3">
        <w:rPr>
          <w:lang w:val="el-GR"/>
        </w:rPr>
        <w:t xml:space="preserve">της </w:t>
      </w:r>
      <w:r w:rsidR="00B95A8F" w:rsidRPr="00E30AF3">
        <w:rPr>
          <w:lang w:val="el-GR"/>
        </w:rPr>
        <w:t xml:space="preserve">αρμόδιας </w:t>
      </w:r>
      <w:r w:rsidR="001363BB" w:rsidRPr="00E30AF3">
        <w:rPr>
          <w:lang w:val="el-GR"/>
        </w:rPr>
        <w:t>Υπηρεσίας του ΥΠΥΜΕ</w:t>
      </w:r>
      <w:r w:rsidR="001363BB" w:rsidRPr="003A0AE3">
        <w:rPr>
          <w:lang w:val="el-GR"/>
        </w:rPr>
        <w:t>, που λειτουργεί ως</w:t>
      </w:r>
      <w:r w:rsidRPr="003A0AE3">
        <w:rPr>
          <w:lang w:val="el-GR"/>
        </w:rPr>
        <w:t xml:space="preserve"> ΦΥ</w:t>
      </w:r>
      <w:r w:rsidR="001363BB" w:rsidRPr="003A0AE3">
        <w:rPr>
          <w:lang w:val="el-GR"/>
        </w:rPr>
        <w:t>,</w:t>
      </w:r>
      <w:r w:rsidRPr="003A0AE3">
        <w:rPr>
          <w:lang w:val="el-GR"/>
        </w:rPr>
        <w:t xml:space="preserve"> υποχρεούται να ενημερώσει την </w:t>
      </w:r>
      <w:r w:rsidRPr="004F2B38">
        <w:rPr>
          <w:i/>
          <w:iCs/>
          <w:color w:val="4C94D8" w:themeColor="text2" w:themeTint="80"/>
          <w:lang w:val="el-GR"/>
        </w:rPr>
        <w:t>ΕΥΣΤΑ</w:t>
      </w:r>
      <w:r w:rsidRPr="003A0AE3">
        <w:rPr>
          <w:lang w:val="el-GR"/>
        </w:rPr>
        <w:t xml:space="preserve"> νωρίτερα για πιθανή εμπλοκή - καθυστέρηση, μέσω των μηνιαίων αναφορών ωρίμανσης </w:t>
      </w:r>
      <w:r w:rsidRPr="003A0AE3">
        <w:rPr>
          <w:i/>
          <w:iCs/>
          <w:color w:val="002060"/>
          <w:lang w:val="el-GR"/>
        </w:rPr>
        <w:t>[</w:t>
      </w:r>
      <w:r w:rsidRPr="00926E59">
        <w:rPr>
          <w:i/>
          <w:iCs/>
          <w:u w:val="single"/>
          <w:lang w:val="el-GR"/>
        </w:rPr>
        <w:t>Δελτίο Προόδου Ενεργειών Ωρίμανσης</w:t>
      </w:r>
      <w:r w:rsidRPr="003A0AE3">
        <w:rPr>
          <w:i/>
          <w:iCs/>
          <w:color w:val="002060"/>
          <w:lang w:val="el-GR"/>
        </w:rPr>
        <w:t xml:space="preserve">, Έντυπο Δ2_Ε1] </w:t>
      </w:r>
      <w:r w:rsidR="00665B60" w:rsidRPr="00096237">
        <w:rPr>
          <w:lang w:val="el-GR"/>
        </w:rPr>
        <w:t>ή εκτέλεσης της σύμβασης</w:t>
      </w:r>
      <w:r w:rsidR="00665B60" w:rsidRPr="00096237">
        <w:rPr>
          <w:i/>
          <w:iCs/>
          <w:lang w:val="el-GR"/>
        </w:rPr>
        <w:t xml:space="preserve"> </w:t>
      </w:r>
      <w:r w:rsidR="00665B60" w:rsidRPr="00665B60">
        <w:rPr>
          <w:i/>
          <w:iCs/>
          <w:color w:val="002060"/>
          <w:lang w:val="el-GR"/>
        </w:rPr>
        <w:t>[</w:t>
      </w:r>
      <w:r w:rsidR="00665B60" w:rsidRPr="00926E59">
        <w:rPr>
          <w:i/>
          <w:iCs/>
          <w:u w:val="single"/>
          <w:lang w:val="el-GR"/>
        </w:rPr>
        <w:t>Δελτίο Παρακολούθησης Υλοποίησης Σύμβασης</w:t>
      </w:r>
      <w:r w:rsidR="00665B60" w:rsidRPr="00665B60">
        <w:rPr>
          <w:i/>
          <w:iCs/>
          <w:color w:val="002060"/>
          <w:lang w:val="el-GR"/>
        </w:rPr>
        <w:t xml:space="preserve">, Έντυπο Δ6_Ε2], </w:t>
      </w:r>
      <w:r w:rsidR="00665B60" w:rsidRPr="00096237">
        <w:rPr>
          <w:lang w:val="el-GR"/>
        </w:rPr>
        <w:t>αναλόγως του σταδίου εμφάνισής της</w:t>
      </w:r>
      <w:r w:rsidRPr="00096237">
        <w:rPr>
          <w:lang w:val="el-GR"/>
        </w:rPr>
        <w:t xml:space="preserve">. </w:t>
      </w:r>
    </w:p>
    <w:p w14:paraId="3C4CB9F5" w14:textId="714A3028" w:rsidR="003F04AD" w:rsidRPr="003F04AD" w:rsidRDefault="003F04AD" w:rsidP="000E1582">
      <w:pPr>
        <w:numPr>
          <w:ilvl w:val="0"/>
          <w:numId w:val="7"/>
        </w:numPr>
        <w:tabs>
          <w:tab w:val="clear" w:pos="720"/>
        </w:tabs>
        <w:ind w:left="426"/>
        <w:jc w:val="both"/>
        <w:rPr>
          <w:b/>
          <w:bCs/>
          <w:lang w:val="el-GR"/>
        </w:rPr>
      </w:pPr>
      <w:r w:rsidRPr="003F04AD">
        <w:rPr>
          <w:b/>
          <w:bCs/>
          <w:lang w:val="el-GR"/>
        </w:rPr>
        <w:t>ΑΝΑΘΕΣΗ ΕΛΕΓΧΟΥ ΣΕ ΑΝΕΞΑΡΤΗΤΟ ΕΛΕΓΚΤΗ</w:t>
      </w:r>
    </w:p>
    <w:p w14:paraId="3E7C9585" w14:textId="7C6D7CE8" w:rsidR="00FE301C" w:rsidRPr="00822C21" w:rsidRDefault="00FE301C" w:rsidP="000E1582">
      <w:pPr>
        <w:jc w:val="both"/>
        <w:rPr>
          <w:i/>
          <w:iCs/>
          <w:color w:val="002060"/>
          <w:lang w:val="el-GR"/>
        </w:rPr>
      </w:pPr>
      <w:r w:rsidRPr="00570448">
        <w:rPr>
          <w:lang w:val="el-GR"/>
        </w:rPr>
        <w:t xml:space="preserve">Σύμφωνα με τη </w:t>
      </w:r>
      <w:r w:rsidRPr="009B0278">
        <w:rPr>
          <w:i/>
          <w:iCs/>
          <w:color w:val="002060"/>
          <w:lang w:val="el-GR"/>
        </w:rPr>
        <w:t>Διαδικασία Δ8 του ΣΔΕ ΤΑΑ</w:t>
      </w:r>
      <w:r w:rsidRPr="00570448">
        <w:rPr>
          <w:lang w:val="el-GR"/>
        </w:rPr>
        <w:t xml:space="preserve">, </w:t>
      </w:r>
      <w:r w:rsidRPr="00B95A8F">
        <w:rPr>
          <w:i/>
          <w:iCs/>
          <w:color w:val="0070C0"/>
          <w:lang w:val="el-GR"/>
        </w:rPr>
        <w:t xml:space="preserve">ο </w:t>
      </w:r>
      <w:r w:rsidR="007929C6" w:rsidRPr="00B95A8F">
        <w:rPr>
          <w:i/>
          <w:iCs/>
          <w:color w:val="0070C0"/>
          <w:lang w:val="el-GR"/>
        </w:rPr>
        <w:t>Προϊστάμενος</w:t>
      </w:r>
      <w:r w:rsidR="00B95A8F" w:rsidRPr="00B95A8F">
        <w:rPr>
          <w:i/>
          <w:iCs/>
          <w:color w:val="0070C0"/>
          <w:lang w:val="el-GR"/>
        </w:rPr>
        <w:t xml:space="preserve"> της αρμόδιας Υπηρεσίας του ΥΠΥΜΕ </w:t>
      </w:r>
      <w:r w:rsidR="00B95A8F" w:rsidRPr="006D7B1B">
        <w:rPr>
          <w:i/>
          <w:iCs/>
          <w:lang w:val="el-GR"/>
        </w:rPr>
        <w:t xml:space="preserve">που λειτουργεί ως </w:t>
      </w:r>
      <w:r w:rsidR="009B0278" w:rsidRPr="006D7B1B">
        <w:rPr>
          <w:i/>
          <w:iCs/>
          <w:lang w:val="el-GR"/>
        </w:rPr>
        <w:t>ΦΥ</w:t>
      </w:r>
      <w:r w:rsidR="00AA0DBF">
        <w:rPr>
          <w:lang w:val="el-GR"/>
        </w:rPr>
        <w:t xml:space="preserve"> ή </w:t>
      </w:r>
      <w:r w:rsidR="008B7841" w:rsidRPr="008B7841">
        <w:rPr>
          <w:color w:val="0070C0"/>
          <w:lang w:val="el-GR"/>
        </w:rPr>
        <w:t xml:space="preserve">το Υπουργείο Ευθύνης </w:t>
      </w:r>
      <w:r w:rsidRPr="00570448">
        <w:rPr>
          <w:lang w:val="el-GR"/>
        </w:rPr>
        <w:t>είναι υπεύθυν</w:t>
      </w:r>
      <w:r w:rsidR="008B7841">
        <w:rPr>
          <w:lang w:val="el-GR"/>
        </w:rPr>
        <w:t>οι</w:t>
      </w:r>
      <w:r w:rsidRPr="00570448">
        <w:rPr>
          <w:lang w:val="el-GR"/>
        </w:rPr>
        <w:t xml:space="preserve"> για την επιλογή και την ανάθεση καθηκόντων του Ανεξάρτητου Ελεγκτή (ΑΕ), το συντομότερο δυνατό και σε στάδιο που προηγείται της ημερομηνίας εκπλήρωσης του Οροσήμου/Στόχου. Ο Α</w:t>
      </w:r>
      <w:r w:rsidR="00926E59">
        <w:rPr>
          <w:lang w:val="el-GR"/>
        </w:rPr>
        <w:t>νεξάρτητος Ελεγκτής</w:t>
      </w:r>
      <w:r w:rsidRPr="00570448">
        <w:rPr>
          <w:lang w:val="el-GR"/>
        </w:rPr>
        <w:t xml:space="preserve"> επιλέγεται σύμφωνα με τον ν. 4412/2016 (Α’ 147). Κατόπιν επιλογής του υπογράφεται σχετική σύμβαση </w:t>
      </w:r>
      <w:r w:rsidR="00822C21">
        <w:rPr>
          <w:i/>
          <w:iCs/>
          <w:color w:val="002060"/>
          <w:lang w:val="el-GR"/>
        </w:rPr>
        <w:t>[</w:t>
      </w:r>
      <w:r w:rsidRPr="00822C21">
        <w:rPr>
          <w:i/>
          <w:iCs/>
          <w:color w:val="002060"/>
          <w:lang w:val="el-GR"/>
        </w:rPr>
        <w:t>Έντυπο Δ8_Ε1 Σχέδιο Σύμβασης Ανεξάρτητου Ελεγκτή</w:t>
      </w:r>
      <w:r w:rsidR="00822C21">
        <w:rPr>
          <w:i/>
          <w:iCs/>
          <w:color w:val="002060"/>
          <w:lang w:val="el-GR"/>
        </w:rPr>
        <w:t>]</w:t>
      </w:r>
      <w:r w:rsidRPr="00822C21">
        <w:rPr>
          <w:i/>
          <w:iCs/>
          <w:color w:val="002060"/>
          <w:lang w:val="el-GR"/>
        </w:rPr>
        <w:t>.</w:t>
      </w:r>
    </w:p>
    <w:p w14:paraId="1F1C205E" w14:textId="05AE1267" w:rsidR="003F04AD" w:rsidRPr="00E90499" w:rsidRDefault="003F04AD" w:rsidP="000E1582">
      <w:pPr>
        <w:numPr>
          <w:ilvl w:val="0"/>
          <w:numId w:val="7"/>
        </w:numPr>
        <w:tabs>
          <w:tab w:val="clear" w:pos="720"/>
        </w:tabs>
        <w:ind w:left="426"/>
        <w:jc w:val="both"/>
        <w:rPr>
          <w:b/>
          <w:bCs/>
          <w:lang w:val="el-GR"/>
        </w:rPr>
      </w:pPr>
      <w:r w:rsidRPr="00E90499">
        <w:rPr>
          <w:b/>
          <w:bCs/>
          <w:lang w:val="el-GR"/>
        </w:rPr>
        <w:t xml:space="preserve">ΕΛΕΓΧΟΣ ΕΠΙΤΕΥΞΗΣ </w:t>
      </w:r>
      <w:r w:rsidR="00E90499" w:rsidRPr="00E90499">
        <w:rPr>
          <w:b/>
          <w:bCs/>
          <w:lang w:val="el-GR"/>
        </w:rPr>
        <w:t>– ΥΠΟΒΟΛΗ ΠΟΡΙΣΜΑΤΟΣ</w:t>
      </w:r>
      <w:r w:rsidR="00926E59">
        <w:rPr>
          <w:b/>
          <w:bCs/>
          <w:lang w:val="el-GR"/>
        </w:rPr>
        <w:t xml:space="preserve"> ΑΝΕΞΑΡΤΗΤΟΥ ΕΛΕΓΚΤΗ</w:t>
      </w:r>
    </w:p>
    <w:p w14:paraId="7AE207D9" w14:textId="6A7EA339" w:rsidR="00DD07C8" w:rsidRPr="003B1B7B" w:rsidRDefault="00725CB2" w:rsidP="00827D00">
      <w:pPr>
        <w:jc w:val="both"/>
        <w:rPr>
          <w:lang w:val="el-GR"/>
        </w:rPr>
      </w:pPr>
      <w:r w:rsidRPr="00725CB2">
        <w:rPr>
          <w:lang w:val="el-GR"/>
        </w:rPr>
        <w:t xml:space="preserve">Ο </w:t>
      </w:r>
      <w:r w:rsidRPr="00C3576E">
        <w:rPr>
          <w:i/>
          <w:iCs/>
          <w:color w:val="0070C0"/>
          <w:lang w:val="el-GR"/>
        </w:rPr>
        <w:t>Ανεξάρτητος Ελεγκτής</w:t>
      </w:r>
      <w:r w:rsidRPr="007115B3">
        <w:rPr>
          <w:lang w:val="el-GR"/>
        </w:rPr>
        <w:t xml:space="preserve"> </w:t>
      </w:r>
      <w:r w:rsidR="007115B3">
        <w:rPr>
          <w:lang w:val="el-GR"/>
        </w:rPr>
        <w:t xml:space="preserve">ασκεί τον πρωτοβάθμιο </w:t>
      </w:r>
      <w:r w:rsidR="00DD07C8">
        <w:rPr>
          <w:lang w:val="el-GR"/>
        </w:rPr>
        <w:t>έ</w:t>
      </w:r>
      <w:r w:rsidR="00DD07C8" w:rsidRPr="00DD07C8">
        <w:rPr>
          <w:lang w:val="el-GR"/>
        </w:rPr>
        <w:t xml:space="preserve">λεγχο των Δράσεων και Έργων </w:t>
      </w:r>
      <w:r w:rsidR="00DD07C8">
        <w:rPr>
          <w:lang w:val="el-GR"/>
        </w:rPr>
        <w:t>ΤΑΑ</w:t>
      </w:r>
      <w:r w:rsidR="009E6E60">
        <w:rPr>
          <w:lang w:val="el-GR"/>
        </w:rPr>
        <w:t xml:space="preserve"> </w:t>
      </w:r>
      <w:r w:rsidR="0004471D">
        <w:rPr>
          <w:lang w:val="el-GR"/>
        </w:rPr>
        <w:t>προκειμένου να βεβαιώσει</w:t>
      </w:r>
      <w:r w:rsidR="00827D00">
        <w:rPr>
          <w:lang w:val="el-GR"/>
        </w:rPr>
        <w:t xml:space="preserve"> </w:t>
      </w:r>
      <w:r w:rsidR="00827D00" w:rsidRPr="00827D00">
        <w:rPr>
          <w:lang w:val="el-GR"/>
        </w:rPr>
        <w:t>α) τη</w:t>
      </w:r>
      <w:r w:rsidR="00827D00">
        <w:rPr>
          <w:lang w:val="el-GR"/>
        </w:rPr>
        <w:t>ν</w:t>
      </w:r>
      <w:r w:rsidR="00827D00" w:rsidRPr="00827D00">
        <w:rPr>
          <w:lang w:val="el-GR"/>
        </w:rPr>
        <w:t xml:space="preserve"> ορθή εκτέλεση των Δράσεων και Έργων</w:t>
      </w:r>
      <w:r w:rsidR="00827D00">
        <w:rPr>
          <w:lang w:val="el-GR"/>
        </w:rPr>
        <w:t xml:space="preserve"> ΤΑΑ</w:t>
      </w:r>
      <w:r w:rsidR="00827D00" w:rsidRPr="00827D00">
        <w:rPr>
          <w:lang w:val="el-GR"/>
        </w:rPr>
        <w:t>, σύμφωνα με τις αρχές της χρηστής δημοσιονομικής</w:t>
      </w:r>
      <w:r w:rsidR="00827D00">
        <w:rPr>
          <w:lang w:val="el-GR"/>
        </w:rPr>
        <w:t xml:space="preserve"> </w:t>
      </w:r>
      <w:r w:rsidR="00827D00" w:rsidRPr="00827D00">
        <w:rPr>
          <w:lang w:val="el-GR"/>
        </w:rPr>
        <w:t>διαχείρισης και το εθνικό και ενωσιακό δίκαιο, β) τη</w:t>
      </w:r>
      <w:r w:rsidR="00827D00">
        <w:rPr>
          <w:lang w:val="el-GR"/>
        </w:rPr>
        <w:t>ν</w:t>
      </w:r>
      <w:r w:rsidR="00827D00" w:rsidRPr="00827D00">
        <w:rPr>
          <w:lang w:val="el-GR"/>
        </w:rPr>
        <w:t xml:space="preserve"> ικανοποιητική επίτευξης των </w:t>
      </w:r>
      <w:r w:rsidR="00827D00">
        <w:rPr>
          <w:lang w:val="el-GR"/>
        </w:rPr>
        <w:t xml:space="preserve">συμφωνημένων </w:t>
      </w:r>
      <w:r w:rsidR="00827D00" w:rsidRPr="00827D00">
        <w:rPr>
          <w:lang w:val="el-GR"/>
        </w:rPr>
        <w:t>Οροσήμων και Στόχων, γ) τη μη ανάσχεση ήδη επιτευχθέντων Οροσήμων και Στόχων του ελεγχόμενου</w:t>
      </w:r>
      <w:r w:rsidR="00C47D11">
        <w:rPr>
          <w:lang w:val="el-GR"/>
        </w:rPr>
        <w:t xml:space="preserve"> </w:t>
      </w:r>
      <w:r w:rsidR="00827D00" w:rsidRPr="00827D00">
        <w:rPr>
          <w:lang w:val="el-GR"/>
        </w:rPr>
        <w:t>έργου, δ) τη</w:t>
      </w:r>
      <w:r w:rsidR="00C47D11">
        <w:rPr>
          <w:lang w:val="el-GR"/>
        </w:rPr>
        <w:t>ν</w:t>
      </w:r>
      <w:r w:rsidR="00827D00" w:rsidRPr="00827D00">
        <w:rPr>
          <w:lang w:val="el-GR"/>
        </w:rPr>
        <w:t xml:space="preserve"> πρόληψη της απάτης και της διαφθοράς, ε) τη μη σύγκρουση συμφερόντων, </w:t>
      </w:r>
      <w:proofErr w:type="spellStart"/>
      <w:r w:rsidR="00827D00" w:rsidRPr="00827D00">
        <w:rPr>
          <w:lang w:val="el-GR"/>
        </w:rPr>
        <w:t>στ</w:t>
      </w:r>
      <w:proofErr w:type="spellEnd"/>
      <w:r w:rsidR="00827D00" w:rsidRPr="00827D00">
        <w:rPr>
          <w:lang w:val="el-GR"/>
        </w:rPr>
        <w:t>) τη μη</w:t>
      </w:r>
      <w:r w:rsidR="00C47D11">
        <w:rPr>
          <w:lang w:val="el-GR"/>
        </w:rPr>
        <w:t xml:space="preserve"> </w:t>
      </w:r>
      <w:r w:rsidR="00827D00" w:rsidRPr="00827D00">
        <w:rPr>
          <w:lang w:val="el-GR"/>
        </w:rPr>
        <w:t xml:space="preserve">διπλή χρηματοδότηση της ίδιας δαπάνης των Δράσεων και των Έργων </w:t>
      </w:r>
      <w:r w:rsidR="00C47D11">
        <w:rPr>
          <w:lang w:val="el-GR"/>
        </w:rPr>
        <w:t>ΤΑΑ</w:t>
      </w:r>
      <w:r w:rsidR="00827D00" w:rsidRPr="00827D00">
        <w:rPr>
          <w:lang w:val="el-GR"/>
        </w:rPr>
        <w:t xml:space="preserve"> και από άλλο Ταμείο ή πρόγραμμα της Ένωσης και ζ) τη συμμόρφωση των Δράσεων</w:t>
      </w:r>
      <w:r w:rsidR="00C47D11">
        <w:rPr>
          <w:lang w:val="el-GR"/>
        </w:rPr>
        <w:t xml:space="preserve"> </w:t>
      </w:r>
      <w:r w:rsidR="00827D00" w:rsidRPr="00827D00">
        <w:rPr>
          <w:lang w:val="el-GR"/>
        </w:rPr>
        <w:t xml:space="preserve">και Έργων με την αρχή της Μη πρόκλησης σημαντικής βλάβης </w:t>
      </w:r>
      <w:r w:rsidR="00F354F1">
        <w:rPr>
          <w:lang w:val="el-GR"/>
        </w:rPr>
        <w:t>(</w:t>
      </w:r>
      <w:r w:rsidR="004A500F">
        <w:t>DNSH</w:t>
      </w:r>
      <w:r w:rsidR="004A500F" w:rsidRPr="004A500F">
        <w:rPr>
          <w:lang w:val="el-GR"/>
        </w:rPr>
        <w:t xml:space="preserve">) </w:t>
      </w:r>
      <w:r w:rsidR="00827D00" w:rsidRPr="00827D00">
        <w:rPr>
          <w:lang w:val="el-GR"/>
        </w:rPr>
        <w:t>και με τους κλιματικούς και ψηφιακούς</w:t>
      </w:r>
      <w:r w:rsidR="00C47D11">
        <w:rPr>
          <w:lang w:val="el-GR"/>
        </w:rPr>
        <w:t xml:space="preserve"> </w:t>
      </w:r>
      <w:r w:rsidR="00827D00" w:rsidRPr="00827D00">
        <w:rPr>
          <w:lang w:val="el-GR"/>
        </w:rPr>
        <w:t>στόχους, όπου απαιτείται, βάσει του Κανονισμού</w:t>
      </w:r>
      <w:r w:rsidR="00C47D11">
        <w:rPr>
          <w:lang w:val="el-GR"/>
        </w:rPr>
        <w:t>.</w:t>
      </w:r>
    </w:p>
    <w:p w14:paraId="17172C08" w14:textId="5762BE8A" w:rsidR="004218E4" w:rsidRPr="004218E4" w:rsidRDefault="004218E4" w:rsidP="004218E4">
      <w:pPr>
        <w:jc w:val="both"/>
        <w:rPr>
          <w:lang w:val="el-GR"/>
        </w:rPr>
      </w:pPr>
      <w:r w:rsidRPr="004218E4">
        <w:rPr>
          <w:lang w:val="el-GR"/>
        </w:rPr>
        <w:t>Ως Ανεξάρτητος Ελεγκτής νοείται ο ορκωτός ελεγκτής λογιστής ή η ελεγκτική εταιρεία, όπως ορίζονται στο άρθρο 2 του ν. 4449/2017 (Α΄ 7) που είναι εγγεγραμμένοι στο Δημόσιο Μητρώο του άρθρου 14 του ν. 4449/2017, ο οποίος ασκεί τα καθήκοντά του σύμφωνα με:</w:t>
      </w:r>
    </w:p>
    <w:p w14:paraId="6F00EB39" w14:textId="0234A6A1" w:rsidR="004218E4" w:rsidRPr="005434BB" w:rsidRDefault="004218E4" w:rsidP="005434BB">
      <w:pPr>
        <w:pStyle w:val="ListParagraph"/>
        <w:numPr>
          <w:ilvl w:val="0"/>
          <w:numId w:val="17"/>
        </w:numPr>
        <w:jc w:val="both"/>
        <w:rPr>
          <w:lang w:val="el-GR"/>
        </w:rPr>
      </w:pPr>
      <w:r w:rsidRPr="005434BB">
        <w:rPr>
          <w:lang w:val="el-GR"/>
        </w:rPr>
        <w:t>τα Διεθνή και Ελληνικά Ελεγκτικά Πρότυπα,</w:t>
      </w:r>
    </w:p>
    <w:p w14:paraId="66012F70" w14:textId="15079FD1" w:rsidR="004218E4" w:rsidRPr="005434BB" w:rsidRDefault="004218E4" w:rsidP="005434BB">
      <w:pPr>
        <w:pStyle w:val="ListParagraph"/>
        <w:numPr>
          <w:ilvl w:val="0"/>
          <w:numId w:val="17"/>
        </w:numPr>
        <w:jc w:val="both"/>
        <w:rPr>
          <w:lang w:val="el-GR"/>
        </w:rPr>
      </w:pPr>
      <w:r w:rsidRPr="005434BB">
        <w:rPr>
          <w:lang w:val="el-GR"/>
        </w:rPr>
        <w:t xml:space="preserve">την κείμενη εθνική και </w:t>
      </w:r>
      <w:proofErr w:type="spellStart"/>
      <w:r w:rsidRPr="005434BB">
        <w:rPr>
          <w:lang w:val="el-GR"/>
        </w:rPr>
        <w:t>ενωσιακή</w:t>
      </w:r>
      <w:proofErr w:type="spellEnd"/>
      <w:r w:rsidRPr="005434BB">
        <w:rPr>
          <w:lang w:val="el-GR"/>
        </w:rPr>
        <w:t xml:space="preserve"> νομοθεσία, ιδία δε τις διατάξεις του Κανονισμού (ΕΕ) με αριθ. 2021/241 του Ευρωπαϊκού Κοινοβουλίου και του Συμβουλίου της 12ης Φεβρουαρίου 2021 για τη θέσπιση του μηχανισμού ανάκαμψης και ανθεκτικότητας (</w:t>
      </w:r>
      <w:r w:rsidRPr="004218E4">
        <w:t>L</w:t>
      </w:r>
      <w:r w:rsidRPr="005434BB">
        <w:rPr>
          <w:lang w:val="el-GR"/>
        </w:rPr>
        <w:t xml:space="preserve"> 57/17),</w:t>
      </w:r>
    </w:p>
    <w:p w14:paraId="4A93426B" w14:textId="6D039F54" w:rsidR="004218E4" w:rsidRPr="005434BB" w:rsidRDefault="004218E4" w:rsidP="005434BB">
      <w:pPr>
        <w:pStyle w:val="ListParagraph"/>
        <w:numPr>
          <w:ilvl w:val="0"/>
          <w:numId w:val="17"/>
        </w:numPr>
        <w:jc w:val="both"/>
        <w:rPr>
          <w:lang w:val="el-GR"/>
        </w:rPr>
      </w:pPr>
      <w:r w:rsidRPr="005434BB">
        <w:rPr>
          <w:lang w:val="el-GR"/>
        </w:rPr>
        <w:t>το ΣΔΕ του ΤΑΑ και κάθε επόμενη σχετική απόφαση του αρμόδιου Υπουργού.</w:t>
      </w:r>
    </w:p>
    <w:p w14:paraId="61BAAC84" w14:textId="35F94B2D" w:rsidR="00461A88" w:rsidRPr="00461A88" w:rsidRDefault="00461A88" w:rsidP="00461A88">
      <w:pPr>
        <w:jc w:val="both"/>
        <w:rPr>
          <w:lang w:val="el-GR"/>
        </w:rPr>
      </w:pPr>
      <w:r w:rsidRPr="00461A88">
        <w:rPr>
          <w:lang w:val="el-GR"/>
        </w:rPr>
        <w:t>Για την επιβεβαίωση της επίτευξης κάθε Οροσήμου και Στόχου που συνδέεται με Αίτημα Πληρωμής,</w:t>
      </w:r>
      <w:r>
        <w:rPr>
          <w:lang w:val="el-GR"/>
        </w:rPr>
        <w:t xml:space="preserve"> </w:t>
      </w:r>
      <w:r w:rsidRPr="00461A88">
        <w:rPr>
          <w:lang w:val="el-GR"/>
        </w:rPr>
        <w:t xml:space="preserve">καθώς και την πορεία υλοποίησης ή και ολοκλήρωσης του Έργου, ο </w:t>
      </w:r>
      <w:r w:rsidRPr="00CB4271">
        <w:rPr>
          <w:i/>
          <w:iCs/>
          <w:color w:val="0070C0"/>
          <w:lang w:val="el-GR"/>
        </w:rPr>
        <w:t>Ανεξάρτητος Ελεγκτής</w:t>
      </w:r>
      <w:r w:rsidRPr="00461A88">
        <w:rPr>
          <w:lang w:val="el-GR"/>
        </w:rPr>
        <w:t xml:space="preserve"> διενεργεί </w:t>
      </w:r>
      <w:r w:rsidRPr="005C0E6F">
        <w:rPr>
          <w:u w:val="single"/>
          <w:lang w:val="el-GR"/>
        </w:rPr>
        <w:t>διοικητικούς ελέγχους ή/και επιτόπιους</w:t>
      </w:r>
      <w:r w:rsidRPr="00461A88">
        <w:rPr>
          <w:lang w:val="el-GR"/>
        </w:rPr>
        <w:t>, προκειμένου να</w:t>
      </w:r>
      <w:r>
        <w:rPr>
          <w:lang w:val="el-GR"/>
        </w:rPr>
        <w:t xml:space="preserve"> </w:t>
      </w:r>
      <w:r w:rsidRPr="00461A88">
        <w:rPr>
          <w:lang w:val="el-GR"/>
        </w:rPr>
        <w:t>ελεγχθούν διοικητικές, δημοσιονομικές, τεχνικές και φυσικές πτυχές του Έργου που δεν μπορούν να</w:t>
      </w:r>
      <w:r>
        <w:rPr>
          <w:lang w:val="el-GR"/>
        </w:rPr>
        <w:t xml:space="preserve"> </w:t>
      </w:r>
      <w:r w:rsidRPr="00461A88">
        <w:rPr>
          <w:lang w:val="el-GR"/>
        </w:rPr>
        <w:t>επαληθευθούν διοικητικά.</w:t>
      </w:r>
    </w:p>
    <w:p w14:paraId="4F9182E8" w14:textId="563CD678" w:rsidR="00461A88" w:rsidRPr="00461A88" w:rsidRDefault="00461A88" w:rsidP="00461A88">
      <w:pPr>
        <w:jc w:val="both"/>
        <w:rPr>
          <w:lang w:val="el-GR"/>
        </w:rPr>
      </w:pPr>
      <w:r w:rsidRPr="00461A88">
        <w:rPr>
          <w:lang w:val="el-GR"/>
        </w:rPr>
        <w:t xml:space="preserve">Στο ανωτέρω πλαίσιο ο </w:t>
      </w:r>
      <w:r w:rsidRPr="00CB4271">
        <w:rPr>
          <w:i/>
          <w:iCs/>
          <w:color w:val="0070C0"/>
          <w:lang w:val="el-GR"/>
        </w:rPr>
        <w:t>Ανεξάρτητος Ελεγκτής</w:t>
      </w:r>
      <w:r w:rsidRPr="00461A88">
        <w:rPr>
          <w:lang w:val="el-GR"/>
        </w:rPr>
        <w:t xml:space="preserve"> ελέγχει όλα τα στοιχεία και έντυπα που έχουν αναρτηθεί</w:t>
      </w:r>
      <w:r>
        <w:rPr>
          <w:lang w:val="el-GR"/>
        </w:rPr>
        <w:t xml:space="preserve"> </w:t>
      </w:r>
      <w:r w:rsidRPr="00461A88">
        <w:rPr>
          <w:lang w:val="el-GR"/>
        </w:rPr>
        <w:t>στο ΟΠΣ ΤΑ, και βεβαιώνει εγγράφως την επίτευξη κάθε Οροσήμου/Στόχου, την ολοκλήρωση του Έργου</w:t>
      </w:r>
      <w:r>
        <w:rPr>
          <w:lang w:val="el-GR"/>
        </w:rPr>
        <w:t xml:space="preserve"> </w:t>
      </w:r>
      <w:r w:rsidRPr="00461A88">
        <w:rPr>
          <w:lang w:val="el-GR"/>
        </w:rPr>
        <w:t xml:space="preserve">και την τήρηση της αρχής της χρηστής δημοσιονομικής διαχείρισης και του </w:t>
      </w:r>
      <w:r w:rsidRPr="00461A88">
        <w:rPr>
          <w:lang w:val="el-GR"/>
        </w:rPr>
        <w:lastRenderedPageBreak/>
        <w:t>εφαρμοστέου εθνικού και</w:t>
      </w:r>
      <w:r w:rsidR="00CB4271">
        <w:rPr>
          <w:lang w:val="el-GR"/>
        </w:rPr>
        <w:t xml:space="preserve"> </w:t>
      </w:r>
      <w:proofErr w:type="spellStart"/>
      <w:r w:rsidRPr="00461A88">
        <w:rPr>
          <w:lang w:val="el-GR"/>
        </w:rPr>
        <w:t>ενωσιακού</w:t>
      </w:r>
      <w:proofErr w:type="spellEnd"/>
      <w:r w:rsidRPr="00461A88">
        <w:rPr>
          <w:lang w:val="el-GR"/>
        </w:rPr>
        <w:t xml:space="preserve"> δικαίου και, ιδίως, των κανόνων σχετικά με την αποφυγή της σύγκρουσης συμφερόντων, την</w:t>
      </w:r>
      <w:r w:rsidR="00CB4271">
        <w:rPr>
          <w:lang w:val="el-GR"/>
        </w:rPr>
        <w:t xml:space="preserve"> </w:t>
      </w:r>
      <w:r w:rsidRPr="00461A88">
        <w:rPr>
          <w:lang w:val="el-GR"/>
        </w:rPr>
        <w:t>πρόληψη της απάτης, της διαφθοράς και της διπλής χρηματοδότησης κατά την υλοποίηση του Έργου</w:t>
      </w:r>
      <w:r w:rsidR="00CB4271">
        <w:rPr>
          <w:lang w:val="el-GR"/>
        </w:rPr>
        <w:t xml:space="preserve"> </w:t>
      </w:r>
      <w:r w:rsidRPr="00461A88">
        <w:rPr>
          <w:lang w:val="el-GR"/>
        </w:rPr>
        <w:t xml:space="preserve">και τη διαχείριση των κονδυλίων, σύμφωνα με τα προβλεπόμενα στο </w:t>
      </w:r>
      <w:r w:rsidR="00CB4271">
        <w:rPr>
          <w:lang w:val="el-GR"/>
        </w:rPr>
        <w:t>ΣΔΕ ΤΑΑ</w:t>
      </w:r>
      <w:r w:rsidRPr="00461A88">
        <w:rPr>
          <w:lang w:val="el-GR"/>
        </w:rPr>
        <w:t>.</w:t>
      </w:r>
    </w:p>
    <w:p w14:paraId="1C57D2A7" w14:textId="77777777" w:rsidR="00461A88" w:rsidRPr="00461A88" w:rsidRDefault="00461A88" w:rsidP="00461A88">
      <w:pPr>
        <w:jc w:val="both"/>
        <w:rPr>
          <w:lang w:val="el-GR"/>
        </w:rPr>
      </w:pPr>
      <w:r w:rsidRPr="00461A88">
        <w:rPr>
          <w:lang w:val="el-GR"/>
        </w:rPr>
        <w:t>Μέσω του ελέγχου επιδιώκεται να διαπιστωθούν τα ακόλουθα:</w:t>
      </w:r>
    </w:p>
    <w:p w14:paraId="2986CD68" w14:textId="2517B04A" w:rsidR="00461A88" w:rsidRPr="00461A88" w:rsidRDefault="00461A88" w:rsidP="00461A88">
      <w:pPr>
        <w:jc w:val="both"/>
        <w:rPr>
          <w:lang w:val="el-GR"/>
        </w:rPr>
      </w:pPr>
      <w:r w:rsidRPr="00461A88">
        <w:rPr>
          <w:lang w:val="el-GR"/>
        </w:rPr>
        <w:t>i. Η επίτευξη του Οροσήμου/Στόχου που συνδέεται με Αίτημα Πληρωμής, ως έχουν εγκριθεί</w:t>
      </w:r>
      <w:r w:rsidR="00BF1B0D">
        <w:rPr>
          <w:lang w:val="el-GR"/>
        </w:rPr>
        <w:t xml:space="preserve"> </w:t>
      </w:r>
      <w:r w:rsidRPr="00461A88">
        <w:rPr>
          <w:lang w:val="el-GR"/>
        </w:rPr>
        <w:t>στην Εκτελεστική Απόφαση του Συμβουλίου και στο ΕΣΑΑ, καθώς και η βεβαίωση της μη</w:t>
      </w:r>
      <w:r w:rsidR="00BF1B0D">
        <w:rPr>
          <w:lang w:val="el-GR"/>
        </w:rPr>
        <w:t xml:space="preserve"> </w:t>
      </w:r>
      <w:r w:rsidRPr="00461A88">
        <w:rPr>
          <w:lang w:val="el-GR"/>
        </w:rPr>
        <w:t>ανάσχεσης της επίτευξης προηγούμενου Οροσήμου/Στόχου.</w:t>
      </w:r>
    </w:p>
    <w:p w14:paraId="33308800" w14:textId="13DFC6EA" w:rsidR="00461A88" w:rsidRPr="00461A88" w:rsidRDefault="00461A88" w:rsidP="00461A88">
      <w:pPr>
        <w:jc w:val="both"/>
        <w:rPr>
          <w:lang w:val="el-GR"/>
        </w:rPr>
      </w:pPr>
      <w:proofErr w:type="spellStart"/>
      <w:r w:rsidRPr="00461A88">
        <w:rPr>
          <w:lang w:val="el-GR"/>
        </w:rPr>
        <w:t>ii</w:t>
      </w:r>
      <w:proofErr w:type="spellEnd"/>
      <w:r w:rsidRPr="00461A88">
        <w:rPr>
          <w:lang w:val="el-GR"/>
        </w:rPr>
        <w:t>. Η εξέταση της ακρίβειας των πληροφοριών που παρέχει ο Φορέας Υλοποίησης όσον αφορά</w:t>
      </w:r>
      <w:r w:rsidR="00BF1B0D">
        <w:rPr>
          <w:lang w:val="el-GR"/>
        </w:rPr>
        <w:t xml:space="preserve"> </w:t>
      </w:r>
      <w:r w:rsidRPr="00461A88">
        <w:rPr>
          <w:lang w:val="el-GR"/>
        </w:rPr>
        <w:t>την οικονομική και φυσική πρόοδο του Έργου, προκειμένου να επαληθευτεί ο βαθμός</w:t>
      </w:r>
      <w:r w:rsidR="00BF1B0D">
        <w:rPr>
          <w:lang w:val="el-GR"/>
        </w:rPr>
        <w:t xml:space="preserve"> </w:t>
      </w:r>
      <w:r w:rsidRPr="00461A88">
        <w:rPr>
          <w:lang w:val="el-GR"/>
        </w:rPr>
        <w:t>υλοποίησης του φυσικού και οικονομικού αντικείμενο.</w:t>
      </w:r>
    </w:p>
    <w:p w14:paraId="3B3CF51C" w14:textId="4C641BA5" w:rsidR="00461A88" w:rsidRPr="00461A88" w:rsidRDefault="00461A88" w:rsidP="00461A88">
      <w:pPr>
        <w:jc w:val="both"/>
        <w:rPr>
          <w:lang w:val="el-GR"/>
        </w:rPr>
      </w:pPr>
      <w:proofErr w:type="spellStart"/>
      <w:r w:rsidRPr="00461A88">
        <w:rPr>
          <w:lang w:val="el-GR"/>
        </w:rPr>
        <w:t>iii</w:t>
      </w:r>
      <w:proofErr w:type="spellEnd"/>
      <w:r w:rsidRPr="00461A88">
        <w:rPr>
          <w:lang w:val="el-GR"/>
        </w:rPr>
        <w:t>. Η νομιμότητα των διαδικασιών ανάθεσης και εκτέλεσης δημοσίων συμβάσεων έργων,</w:t>
      </w:r>
      <w:r w:rsidR="00BF1B0D">
        <w:rPr>
          <w:lang w:val="el-GR"/>
        </w:rPr>
        <w:t xml:space="preserve"> </w:t>
      </w:r>
      <w:r w:rsidRPr="00461A88">
        <w:rPr>
          <w:lang w:val="el-GR"/>
        </w:rPr>
        <w:t xml:space="preserve">προμηθειών και υπηρεσιών, συμβάσεων παραχώρησης και συμβάσεων ΣΔΙΤ ή όποιας </w:t>
      </w:r>
      <w:r w:rsidR="00BF1B0D">
        <w:rPr>
          <w:lang w:val="el-GR"/>
        </w:rPr>
        <w:t xml:space="preserve">άλλης </w:t>
      </w:r>
      <w:r w:rsidRPr="00461A88">
        <w:rPr>
          <w:lang w:val="el-GR"/>
        </w:rPr>
        <w:t>νομικής δέσμευσης αφορά το έργο.</w:t>
      </w:r>
    </w:p>
    <w:p w14:paraId="4414FCAC" w14:textId="279F0C67" w:rsidR="00461A88" w:rsidRPr="00461A88" w:rsidRDefault="00461A88" w:rsidP="00461A88">
      <w:pPr>
        <w:jc w:val="both"/>
        <w:rPr>
          <w:lang w:val="el-GR"/>
        </w:rPr>
      </w:pPr>
      <w:proofErr w:type="spellStart"/>
      <w:r w:rsidRPr="00461A88">
        <w:rPr>
          <w:lang w:val="el-GR"/>
        </w:rPr>
        <w:t>iv</w:t>
      </w:r>
      <w:proofErr w:type="spellEnd"/>
      <w:r w:rsidRPr="00461A88">
        <w:rPr>
          <w:lang w:val="el-GR"/>
        </w:rPr>
        <w:t>. Η νομιμότητα των διαδικασιών υλοποίησης και τροποποίησης των συμβάσεων/ νομικών</w:t>
      </w:r>
      <w:r w:rsidR="00BF1B0D">
        <w:rPr>
          <w:lang w:val="el-GR"/>
        </w:rPr>
        <w:t xml:space="preserve"> </w:t>
      </w:r>
      <w:r w:rsidRPr="00461A88">
        <w:rPr>
          <w:lang w:val="el-GR"/>
        </w:rPr>
        <w:t>δεσμεύσεων.</w:t>
      </w:r>
    </w:p>
    <w:p w14:paraId="1E430B3C" w14:textId="7D9E259F" w:rsidR="00461A88" w:rsidRPr="00461A88" w:rsidRDefault="00461A88" w:rsidP="00461A88">
      <w:pPr>
        <w:jc w:val="both"/>
        <w:rPr>
          <w:lang w:val="el-GR"/>
        </w:rPr>
      </w:pPr>
      <w:r w:rsidRPr="00461A88">
        <w:rPr>
          <w:lang w:val="el-GR"/>
        </w:rPr>
        <w:t>v. Η νομιμότητα και κανονικότητα της έκδοσης και εξόφλησης (σύμφωνα με τις διατάξεις του</w:t>
      </w:r>
      <w:r w:rsidR="00BF1B0D">
        <w:rPr>
          <w:lang w:val="el-GR"/>
        </w:rPr>
        <w:t xml:space="preserve"> </w:t>
      </w:r>
      <w:r w:rsidRPr="00461A88">
        <w:rPr>
          <w:lang w:val="el-GR"/>
        </w:rPr>
        <w:t>ν. 4308/2014 (Α’ 251) ΕΛΠ, του ν. 4172/2013 (Α’ 167) ΚΦΕ, του ν. 2859/2000 (Α’ 248) Κώδικας</w:t>
      </w:r>
      <w:r w:rsidR="00BF1B0D">
        <w:rPr>
          <w:lang w:val="el-GR"/>
        </w:rPr>
        <w:t xml:space="preserve"> </w:t>
      </w:r>
      <w:r w:rsidRPr="00461A88">
        <w:rPr>
          <w:lang w:val="el-GR"/>
        </w:rPr>
        <w:t>ΦΠΑ και της εργατικής νομοθεσίας όπως κάθε φορά ισχύουν) κάθε</w:t>
      </w:r>
      <w:r w:rsidR="00BF1B0D">
        <w:rPr>
          <w:lang w:val="el-GR"/>
        </w:rPr>
        <w:t xml:space="preserve"> </w:t>
      </w:r>
      <w:r w:rsidRPr="00461A88">
        <w:rPr>
          <w:lang w:val="el-GR"/>
        </w:rPr>
        <w:t>τιμολογίου/παραστατικού, το οποίο περιλαμβάνεται στο Έντυπο Δ6_Ε2 Δελτίο</w:t>
      </w:r>
      <w:r w:rsidR="00BF1B0D">
        <w:rPr>
          <w:lang w:val="el-GR"/>
        </w:rPr>
        <w:t xml:space="preserve"> </w:t>
      </w:r>
      <w:r w:rsidRPr="00461A88">
        <w:rPr>
          <w:lang w:val="el-GR"/>
        </w:rPr>
        <w:t>παρακολούθησης υλοποίησης σύμβασης και η ορθή λογιστική καταχώρηση αυτών.</w:t>
      </w:r>
    </w:p>
    <w:p w14:paraId="09EB604A" w14:textId="65473364" w:rsidR="00461A88" w:rsidRPr="00461A88" w:rsidRDefault="00461A88" w:rsidP="00BF1B0D">
      <w:pPr>
        <w:jc w:val="both"/>
        <w:rPr>
          <w:lang w:val="el-GR"/>
        </w:rPr>
      </w:pPr>
      <w:proofErr w:type="spellStart"/>
      <w:r w:rsidRPr="00461A88">
        <w:rPr>
          <w:lang w:val="el-GR"/>
        </w:rPr>
        <w:t>vi</w:t>
      </w:r>
      <w:proofErr w:type="spellEnd"/>
      <w:r w:rsidRPr="00461A88">
        <w:rPr>
          <w:lang w:val="el-GR"/>
        </w:rPr>
        <w:t>. Ότι κάθε δαπάνη που αφορά το εγκεκριμένο έργο πραγματοποιήθηκε εντός της επιλέξιμης</w:t>
      </w:r>
      <w:r w:rsidR="00BF1B0D">
        <w:rPr>
          <w:lang w:val="el-GR"/>
        </w:rPr>
        <w:t xml:space="preserve"> </w:t>
      </w:r>
      <w:r w:rsidRPr="00461A88">
        <w:rPr>
          <w:lang w:val="el-GR"/>
        </w:rPr>
        <w:t xml:space="preserve">χρονικής περιόδου και είναι επιλέξιμη σύμφωνα με </w:t>
      </w:r>
      <w:r w:rsidR="00BF1B0D">
        <w:rPr>
          <w:lang w:val="el-GR"/>
        </w:rPr>
        <w:t>το ΣΔΕ ΤΑΑ</w:t>
      </w:r>
      <w:r w:rsidRPr="00461A88">
        <w:rPr>
          <w:lang w:val="el-GR"/>
        </w:rPr>
        <w:t>, όπως ισχύει.</w:t>
      </w:r>
    </w:p>
    <w:p w14:paraId="62327F9E" w14:textId="1B5C7967" w:rsidR="00461A88" w:rsidRPr="00461A88" w:rsidRDefault="00461A88" w:rsidP="00461A88">
      <w:pPr>
        <w:jc w:val="both"/>
        <w:rPr>
          <w:lang w:val="el-GR"/>
        </w:rPr>
      </w:pPr>
      <w:proofErr w:type="spellStart"/>
      <w:r w:rsidRPr="00461A88">
        <w:rPr>
          <w:lang w:val="el-GR"/>
        </w:rPr>
        <w:t>vii</w:t>
      </w:r>
      <w:proofErr w:type="spellEnd"/>
      <w:r w:rsidRPr="00461A88">
        <w:rPr>
          <w:lang w:val="el-GR"/>
        </w:rPr>
        <w:t>. Η τήρηση ξεχωριστής λογιστικής μερίδας ή επαρκούς λογιστικής κωδικοποίησης, στην οποία</w:t>
      </w:r>
      <w:r w:rsidR="00BF1B0D">
        <w:rPr>
          <w:lang w:val="el-GR"/>
        </w:rPr>
        <w:t xml:space="preserve"> </w:t>
      </w:r>
      <w:r w:rsidRPr="00461A88">
        <w:rPr>
          <w:lang w:val="el-GR"/>
        </w:rPr>
        <w:t>θα είναι διακριτό το σύνολο των δαπανών και επιχορηγήσεων του έργου. Η απεικόνιση των</w:t>
      </w:r>
      <w:r w:rsidR="00BF1B0D">
        <w:rPr>
          <w:lang w:val="el-GR"/>
        </w:rPr>
        <w:t xml:space="preserve"> </w:t>
      </w:r>
      <w:r w:rsidRPr="00461A88">
        <w:rPr>
          <w:lang w:val="el-GR"/>
        </w:rPr>
        <w:t>φορολογικών αποσβέσεων στο Μητρώο Παγίων και η καταχώριση τους στους αντίστοιχους</w:t>
      </w:r>
      <w:r w:rsidR="00BF1B0D">
        <w:rPr>
          <w:lang w:val="el-GR"/>
        </w:rPr>
        <w:t xml:space="preserve"> </w:t>
      </w:r>
      <w:r w:rsidRPr="00461A88">
        <w:rPr>
          <w:lang w:val="el-GR"/>
        </w:rPr>
        <w:t xml:space="preserve">λογαριασμούς λογιστικής με βάση τις διατάξεις του </w:t>
      </w:r>
      <w:proofErr w:type="spellStart"/>
      <w:r w:rsidRPr="00461A88">
        <w:rPr>
          <w:lang w:val="el-GR"/>
        </w:rPr>
        <w:t>αρ</w:t>
      </w:r>
      <w:proofErr w:type="spellEnd"/>
      <w:r w:rsidRPr="00461A88">
        <w:rPr>
          <w:lang w:val="el-GR"/>
        </w:rPr>
        <w:t>. 24 Ν.4172/2013 ΚΦΕ, όπως ισχύει.</w:t>
      </w:r>
    </w:p>
    <w:p w14:paraId="077724B2" w14:textId="1C71D09F" w:rsidR="00461A88" w:rsidRPr="00461A88" w:rsidRDefault="00461A88" w:rsidP="00461A88">
      <w:pPr>
        <w:jc w:val="both"/>
        <w:rPr>
          <w:lang w:val="el-GR"/>
        </w:rPr>
      </w:pPr>
      <w:proofErr w:type="spellStart"/>
      <w:r w:rsidRPr="00461A88">
        <w:rPr>
          <w:lang w:val="el-GR"/>
        </w:rPr>
        <w:t>viii</w:t>
      </w:r>
      <w:proofErr w:type="spellEnd"/>
      <w:r w:rsidRPr="00461A88">
        <w:rPr>
          <w:lang w:val="el-GR"/>
        </w:rPr>
        <w:t>. Η τεκμηρίωση της ύπαρξης επαρκούς διαδρομής ελέγχου στη διαχείριση του έργου από το</w:t>
      </w:r>
      <w:r w:rsidR="00BF1B0D">
        <w:rPr>
          <w:lang w:val="el-GR"/>
        </w:rPr>
        <w:t xml:space="preserve"> ΦΥ</w:t>
      </w:r>
      <w:r w:rsidRPr="00461A88">
        <w:rPr>
          <w:lang w:val="el-GR"/>
        </w:rPr>
        <w:t>.</w:t>
      </w:r>
    </w:p>
    <w:p w14:paraId="00C77797" w14:textId="77777777" w:rsidR="00461A88" w:rsidRPr="00461A88" w:rsidRDefault="00461A88" w:rsidP="00461A88">
      <w:pPr>
        <w:jc w:val="both"/>
        <w:rPr>
          <w:lang w:val="el-GR"/>
        </w:rPr>
      </w:pPr>
      <w:proofErr w:type="spellStart"/>
      <w:r w:rsidRPr="00461A88">
        <w:rPr>
          <w:lang w:val="el-GR"/>
        </w:rPr>
        <w:t>ix</w:t>
      </w:r>
      <w:proofErr w:type="spellEnd"/>
      <w:r w:rsidRPr="00461A88">
        <w:rPr>
          <w:lang w:val="el-GR"/>
        </w:rPr>
        <w:t>. Η βεβαίωση αποφυγής διπλής χρηματοδότησης.</w:t>
      </w:r>
    </w:p>
    <w:p w14:paraId="3349C12F" w14:textId="7F4394CC" w:rsidR="00461A88" w:rsidRDefault="00461A88" w:rsidP="00461A88">
      <w:pPr>
        <w:jc w:val="both"/>
        <w:rPr>
          <w:lang w:val="el-GR"/>
        </w:rPr>
      </w:pPr>
      <w:r w:rsidRPr="00461A88">
        <w:rPr>
          <w:lang w:val="el-GR"/>
        </w:rPr>
        <w:t>x. Η βεβαίωση ότι δεν διαπιστώθηκε υπόνοια απάτης ή σύγκρουσης συμφερόντων.</w:t>
      </w:r>
    </w:p>
    <w:p w14:paraId="517F2657" w14:textId="38362C58" w:rsidR="00601114" w:rsidRDefault="00374A55" w:rsidP="00601114">
      <w:pPr>
        <w:jc w:val="both"/>
        <w:rPr>
          <w:lang w:val="el-GR"/>
        </w:rPr>
      </w:pPr>
      <w:r>
        <w:rPr>
          <w:lang w:val="el-GR"/>
        </w:rPr>
        <w:t>Ο</w:t>
      </w:r>
      <w:r w:rsidRPr="00461A88">
        <w:rPr>
          <w:lang w:val="el-GR"/>
        </w:rPr>
        <w:t xml:space="preserve"> </w:t>
      </w:r>
      <w:r w:rsidRPr="00CB4271">
        <w:rPr>
          <w:i/>
          <w:iCs/>
          <w:color w:val="0070C0"/>
          <w:lang w:val="el-GR"/>
        </w:rPr>
        <w:t>Ανεξάρτητος Ελεγκτής</w:t>
      </w:r>
      <w:r w:rsidRPr="00461A88">
        <w:rPr>
          <w:lang w:val="el-GR"/>
        </w:rPr>
        <w:t xml:space="preserve"> </w:t>
      </w:r>
      <w:r w:rsidR="00725CB2" w:rsidRPr="00725CB2">
        <w:rPr>
          <w:lang w:val="el-GR"/>
        </w:rPr>
        <w:t xml:space="preserve">διενεργεί τον έλεγχό του, </w:t>
      </w:r>
      <w:r>
        <w:rPr>
          <w:lang w:val="el-GR"/>
        </w:rPr>
        <w:t xml:space="preserve">σύμφωνα </w:t>
      </w:r>
      <w:r w:rsidR="006C0DEF">
        <w:rPr>
          <w:lang w:val="el-GR"/>
        </w:rPr>
        <w:t xml:space="preserve">με τη </w:t>
      </w:r>
      <w:r w:rsidR="006C0DEF" w:rsidRPr="006C0DEF">
        <w:rPr>
          <w:i/>
          <w:iCs/>
          <w:color w:val="002060"/>
          <w:lang w:val="el-GR"/>
        </w:rPr>
        <w:t>Διαδικασία Δ8 του ΣΔΕ ΤΑΑ</w:t>
      </w:r>
      <w:r w:rsidR="006C0DEF">
        <w:rPr>
          <w:lang w:val="el-GR"/>
        </w:rPr>
        <w:t xml:space="preserve"> </w:t>
      </w:r>
      <w:r w:rsidR="00725CB2" w:rsidRPr="00725CB2">
        <w:rPr>
          <w:lang w:val="el-GR"/>
        </w:rPr>
        <w:t xml:space="preserve">με βάση τη σχετική </w:t>
      </w:r>
      <w:r w:rsidR="00725CB2" w:rsidRPr="00926E59">
        <w:rPr>
          <w:u w:val="single"/>
          <w:lang w:val="el-GR"/>
        </w:rPr>
        <w:t>Λίστα Ελέγχου</w:t>
      </w:r>
      <w:r w:rsidR="00725CB2" w:rsidRPr="00725CB2">
        <w:rPr>
          <w:lang w:val="el-GR"/>
        </w:rPr>
        <w:t xml:space="preserve"> </w:t>
      </w:r>
      <w:r w:rsidR="005F254C" w:rsidRPr="005F254C">
        <w:rPr>
          <w:lang w:val="el-GR"/>
        </w:rPr>
        <w:t>(</w:t>
      </w:r>
      <w:r w:rsidR="005F254C" w:rsidRPr="005F254C">
        <w:rPr>
          <w:i/>
          <w:iCs/>
          <w:color w:val="002060"/>
          <w:lang w:val="el-GR"/>
        </w:rPr>
        <w:t>Έντυπο Δ8_Ε2 (Α), Έντυπο Δ8_Ε2 (Β), κατά περίπτωση</w:t>
      </w:r>
      <w:r w:rsidR="005F254C" w:rsidRPr="005F254C">
        <w:rPr>
          <w:lang w:val="el-GR"/>
        </w:rPr>
        <w:t>), η οποία είναι δομημένη ανά θεματική ενότητα</w:t>
      </w:r>
      <w:r w:rsidR="005F254C">
        <w:rPr>
          <w:lang w:val="el-GR"/>
        </w:rPr>
        <w:t xml:space="preserve"> </w:t>
      </w:r>
      <w:r w:rsidR="005F254C" w:rsidRPr="005F254C">
        <w:rPr>
          <w:lang w:val="el-GR"/>
        </w:rPr>
        <w:t xml:space="preserve">και από την οποία ο </w:t>
      </w:r>
      <w:r w:rsidR="005F254C" w:rsidRPr="0053685E">
        <w:rPr>
          <w:i/>
          <w:iCs/>
          <w:color w:val="0070C0"/>
          <w:lang w:val="el-GR"/>
        </w:rPr>
        <w:t>Ανεξάρτητος Ελεγκτής</w:t>
      </w:r>
      <w:r w:rsidR="005F254C" w:rsidRPr="005F254C">
        <w:rPr>
          <w:lang w:val="el-GR"/>
        </w:rPr>
        <w:t xml:space="preserve"> δεν μπορεί να παρεκκλίνει, ως ελάχιστη αποδεκτή</w:t>
      </w:r>
      <w:r w:rsidR="005F254C">
        <w:rPr>
          <w:lang w:val="el-GR"/>
        </w:rPr>
        <w:t xml:space="preserve"> </w:t>
      </w:r>
      <w:r w:rsidR="005F254C" w:rsidRPr="005F254C">
        <w:rPr>
          <w:lang w:val="el-GR"/>
        </w:rPr>
        <w:t>διαδικασία ελέγχου</w:t>
      </w:r>
      <w:r w:rsidR="00CD3DEC" w:rsidRPr="00CD3DEC">
        <w:rPr>
          <w:lang w:val="el-GR"/>
        </w:rPr>
        <w:t>.</w:t>
      </w:r>
      <w:r w:rsidR="005F254C" w:rsidRPr="00725CB2">
        <w:rPr>
          <w:lang w:val="el-GR"/>
        </w:rPr>
        <w:t xml:space="preserve"> </w:t>
      </w:r>
      <w:r w:rsidR="003A715B">
        <w:rPr>
          <w:lang w:val="el-GR"/>
        </w:rPr>
        <w:t>Α</w:t>
      </w:r>
      <w:r w:rsidR="00601114" w:rsidRPr="00601114">
        <w:rPr>
          <w:lang w:val="el-GR"/>
        </w:rPr>
        <w:t xml:space="preserve">νάλογα με την εξέλιξη και τις απαιτήσεις του εκάστοτε ελέγχου και εφόσον υπάρχει περαιτέρω ελεγκτικό ενδιαφέρον, κατά την ελεγκτική του κρίση, </w:t>
      </w:r>
      <w:r w:rsidR="003A715B">
        <w:rPr>
          <w:lang w:val="el-GR"/>
        </w:rPr>
        <w:t xml:space="preserve">ο </w:t>
      </w:r>
      <w:r w:rsidR="0053685E" w:rsidRPr="0053685E">
        <w:rPr>
          <w:i/>
          <w:iCs/>
          <w:color w:val="0070C0"/>
          <w:lang w:val="el-GR"/>
        </w:rPr>
        <w:t>Ανεξάρτητος Ελεγκτής</w:t>
      </w:r>
      <w:r w:rsidR="0053685E" w:rsidRPr="005F254C">
        <w:rPr>
          <w:lang w:val="el-GR"/>
        </w:rPr>
        <w:t xml:space="preserve"> </w:t>
      </w:r>
      <w:r w:rsidR="00601114" w:rsidRPr="00601114">
        <w:rPr>
          <w:lang w:val="el-GR"/>
        </w:rPr>
        <w:t xml:space="preserve">δύναται να αναλάβει πρωτοβουλίες και να υπερβεί το πλαίσιο των ερωτήσεων που συμπεριλαμβάνονται </w:t>
      </w:r>
      <w:r w:rsidR="00601114">
        <w:rPr>
          <w:lang w:val="el-GR"/>
        </w:rPr>
        <w:t>στη Λίστα Ελέγχου</w:t>
      </w:r>
      <w:r w:rsidR="00601114" w:rsidRPr="00601114">
        <w:rPr>
          <w:lang w:val="el-GR"/>
        </w:rPr>
        <w:t>, συλλέγοντας επιπλέον στοιχεία, χρήσιμα για τον έλεγχο.</w:t>
      </w:r>
    </w:p>
    <w:p w14:paraId="1B800599" w14:textId="19753E9F" w:rsidR="00AB18D9" w:rsidRPr="00601114" w:rsidRDefault="00AB18D9" w:rsidP="00AB18D9">
      <w:pPr>
        <w:jc w:val="both"/>
        <w:rPr>
          <w:lang w:val="el-GR"/>
        </w:rPr>
      </w:pPr>
      <w:r w:rsidRPr="00AB18D9">
        <w:rPr>
          <w:lang w:val="el-GR"/>
        </w:rPr>
        <w:lastRenderedPageBreak/>
        <w:t xml:space="preserve">Είναι εύλογο ότι η διαφορετική φύση των εγκεκριμένων οροσήμων και στόχων των Έργων </w:t>
      </w:r>
      <w:r>
        <w:rPr>
          <w:lang w:val="el-GR"/>
        </w:rPr>
        <w:t>ΤΑΑ</w:t>
      </w:r>
      <w:r w:rsidRPr="00AB18D9">
        <w:rPr>
          <w:lang w:val="el-GR"/>
        </w:rPr>
        <w:t xml:space="preserve"> που αποτελούν ελεγκτικό στόχο, αλλά και τα ίδια τα χρηματοδοτούμενα Έργα και το</w:t>
      </w:r>
      <w:r>
        <w:rPr>
          <w:lang w:val="el-GR"/>
        </w:rPr>
        <w:t xml:space="preserve"> </w:t>
      </w:r>
      <w:r w:rsidRPr="00AB18D9">
        <w:rPr>
          <w:lang w:val="el-GR"/>
        </w:rPr>
        <w:t>νομοθετικό πλαίσιο που τα διέπει, καθιστούν αδύνατον μία Λίστα Ελέγχου να μπορέσει να καλύψει όλο</w:t>
      </w:r>
      <w:r>
        <w:rPr>
          <w:lang w:val="el-GR"/>
        </w:rPr>
        <w:t xml:space="preserve"> </w:t>
      </w:r>
      <w:r w:rsidRPr="00AB18D9">
        <w:rPr>
          <w:lang w:val="el-GR"/>
        </w:rPr>
        <w:t xml:space="preserve">το φάσμα των αναγκών ελέγχου. Συνεπώς, </w:t>
      </w:r>
      <w:r w:rsidRPr="00AB18D9">
        <w:rPr>
          <w:u w:val="single"/>
          <w:lang w:val="el-GR"/>
        </w:rPr>
        <w:t>στη φάση της προετοιμασίας του ελέγχου</w:t>
      </w:r>
      <w:r w:rsidRPr="00AB18D9">
        <w:rPr>
          <w:lang w:val="el-GR"/>
        </w:rPr>
        <w:t xml:space="preserve">, ο </w:t>
      </w:r>
      <w:r w:rsidRPr="00AB18D9">
        <w:rPr>
          <w:i/>
          <w:iCs/>
          <w:color w:val="0070C0"/>
          <w:lang w:val="el-GR"/>
        </w:rPr>
        <w:t>Ανεξάρτητος</w:t>
      </w:r>
      <w:r w:rsidRPr="005513C2">
        <w:rPr>
          <w:i/>
          <w:iCs/>
          <w:color w:val="0070C0"/>
          <w:lang w:val="el-GR"/>
        </w:rPr>
        <w:t xml:space="preserve"> </w:t>
      </w:r>
      <w:r w:rsidRPr="00AB18D9">
        <w:rPr>
          <w:i/>
          <w:iCs/>
          <w:color w:val="0070C0"/>
          <w:lang w:val="el-GR"/>
        </w:rPr>
        <w:t>Ελεγκτής</w:t>
      </w:r>
      <w:r w:rsidRPr="00AB18D9">
        <w:rPr>
          <w:lang w:val="el-GR"/>
        </w:rPr>
        <w:t xml:space="preserve"> </w:t>
      </w:r>
      <w:r w:rsidRPr="00AB18D9">
        <w:rPr>
          <w:b/>
          <w:bCs/>
          <w:lang w:val="el-GR"/>
        </w:rPr>
        <w:t>επικοινωνεί με την ΕΥΣΤΑ προκειμένου η τελευταία να προσαρμόσει και να εξειδικεύσει τη</w:t>
      </w:r>
      <w:r w:rsidRPr="005513C2">
        <w:rPr>
          <w:b/>
          <w:bCs/>
          <w:lang w:val="el-GR"/>
        </w:rPr>
        <w:t xml:space="preserve"> </w:t>
      </w:r>
      <w:r w:rsidRPr="005513C2">
        <w:rPr>
          <w:b/>
          <w:bCs/>
          <w:u w:val="single"/>
          <w:lang w:val="el-GR"/>
        </w:rPr>
        <w:t>Λίστα Ελέγχου</w:t>
      </w:r>
      <w:r w:rsidRPr="00AB18D9">
        <w:rPr>
          <w:lang w:val="el-GR"/>
        </w:rPr>
        <w:t>, σύμφωνα με τις απαιτήσεις εκάστου αντικειμένου ελέγχου.</w:t>
      </w:r>
    </w:p>
    <w:p w14:paraId="712A5BF3" w14:textId="7027A81E" w:rsidR="00725CB2" w:rsidRDefault="00643FB3" w:rsidP="000E1582">
      <w:pPr>
        <w:jc w:val="both"/>
        <w:rPr>
          <w:lang w:val="el-GR"/>
        </w:rPr>
      </w:pPr>
      <w:r>
        <w:rPr>
          <w:lang w:val="el-GR"/>
        </w:rPr>
        <w:t xml:space="preserve">Μετά την ολοκλήρωση του ελέγχου </w:t>
      </w:r>
      <w:r w:rsidRPr="00AB18D9">
        <w:rPr>
          <w:lang w:val="el-GR"/>
        </w:rPr>
        <w:t xml:space="preserve">ο </w:t>
      </w:r>
      <w:r w:rsidRPr="00AB18D9">
        <w:rPr>
          <w:i/>
          <w:iCs/>
          <w:color w:val="0070C0"/>
          <w:lang w:val="el-GR"/>
        </w:rPr>
        <w:t>Ανεξάρτητος</w:t>
      </w:r>
      <w:r w:rsidRPr="005513C2">
        <w:rPr>
          <w:i/>
          <w:iCs/>
          <w:color w:val="0070C0"/>
          <w:lang w:val="el-GR"/>
        </w:rPr>
        <w:t xml:space="preserve"> </w:t>
      </w:r>
      <w:r w:rsidRPr="00AB18D9">
        <w:rPr>
          <w:i/>
          <w:iCs/>
          <w:color w:val="0070C0"/>
          <w:lang w:val="el-GR"/>
        </w:rPr>
        <w:t>Ελεγκτής</w:t>
      </w:r>
      <w:r w:rsidRPr="00AB18D9">
        <w:rPr>
          <w:lang w:val="el-GR"/>
        </w:rPr>
        <w:t xml:space="preserve"> </w:t>
      </w:r>
      <w:r w:rsidR="00725CB2" w:rsidRPr="00725CB2">
        <w:rPr>
          <w:lang w:val="el-GR"/>
        </w:rPr>
        <w:t xml:space="preserve">συντάσσει και υποβάλλει, α) επαρκώς τεκμηριωμένη </w:t>
      </w:r>
      <w:r w:rsidR="00725CB2" w:rsidRPr="008037F6">
        <w:rPr>
          <w:u w:val="single"/>
          <w:lang w:val="el-GR"/>
        </w:rPr>
        <w:t>Έκθεση Επίτευξης Οροσήμων/Στόχων</w:t>
      </w:r>
      <w:r w:rsidR="00725CB2" w:rsidRPr="00725CB2">
        <w:rPr>
          <w:lang w:val="el-GR"/>
        </w:rPr>
        <w:t xml:space="preserve"> σύμφωνα με τα οριζόμενα στην ΥΑ καθορισμού του ΣΔΕ ΤΑΑ </w:t>
      </w:r>
      <w:r w:rsidR="00074A8A">
        <w:rPr>
          <w:i/>
          <w:iCs/>
          <w:color w:val="002060"/>
          <w:lang w:val="el-GR"/>
        </w:rPr>
        <w:t>[</w:t>
      </w:r>
      <w:r w:rsidR="00725CB2" w:rsidRPr="009B0278">
        <w:rPr>
          <w:i/>
          <w:iCs/>
          <w:color w:val="002060"/>
          <w:lang w:val="el-GR"/>
        </w:rPr>
        <w:t>Έντυπο Δ8_Ε3</w:t>
      </w:r>
      <w:r w:rsidR="00822C21">
        <w:rPr>
          <w:i/>
          <w:iCs/>
          <w:color w:val="002060"/>
          <w:lang w:val="el-GR"/>
        </w:rPr>
        <w:t xml:space="preserve"> </w:t>
      </w:r>
      <w:r w:rsidR="00725CB2" w:rsidRPr="009B0278">
        <w:rPr>
          <w:i/>
          <w:iCs/>
          <w:color w:val="002060"/>
          <w:lang w:val="el-GR"/>
        </w:rPr>
        <w:t>Υπόδειγμα Έκθεσης Ελέγχου Ανεξάρτητου Ελεγκτή</w:t>
      </w:r>
      <w:r w:rsidR="00074A8A">
        <w:rPr>
          <w:i/>
          <w:iCs/>
          <w:color w:val="002060"/>
          <w:lang w:val="el-GR"/>
        </w:rPr>
        <w:t>]</w:t>
      </w:r>
      <w:r w:rsidR="00725CB2" w:rsidRPr="009B0278">
        <w:rPr>
          <w:i/>
          <w:iCs/>
          <w:color w:val="002060"/>
          <w:lang w:val="el-GR"/>
        </w:rPr>
        <w:t xml:space="preserve"> </w:t>
      </w:r>
      <w:r w:rsidR="00725CB2" w:rsidRPr="00725CB2">
        <w:rPr>
          <w:lang w:val="el-GR"/>
        </w:rPr>
        <w:t>στ</w:t>
      </w:r>
      <w:r w:rsidR="00C3576E">
        <w:rPr>
          <w:lang w:val="el-GR"/>
        </w:rPr>
        <w:t>ην Υπηρεσία του ΥΠΥΜΕ ή στο ίδιο το ΥΠΥΜΕ</w:t>
      </w:r>
      <w:r w:rsidR="00725CB2" w:rsidRPr="00725CB2">
        <w:rPr>
          <w:lang w:val="el-GR"/>
        </w:rPr>
        <w:t xml:space="preserve">, κατά περίπτωση, όπου με εύλογη βεβαιότητα διαπιστώνει και βεβαιώνει τα αναφερόμενα στην παρούσα ή/και τυχόν αδυναμίες που εντοπίζονται, β) συμπληρωμένη και επαρκώς τεκμηριωμένη </w:t>
      </w:r>
      <w:r w:rsidR="00725CB2" w:rsidRPr="00D51410">
        <w:rPr>
          <w:u w:val="single"/>
          <w:lang w:val="el-GR"/>
        </w:rPr>
        <w:t>Λίστα Ελέγχου</w:t>
      </w:r>
      <w:r w:rsidR="00725CB2" w:rsidRPr="00725CB2">
        <w:rPr>
          <w:lang w:val="el-GR"/>
        </w:rPr>
        <w:t xml:space="preserve">, υπογεγραμμένη αρμοδίως, και γ) έγγραφα τεκμηρίωσης των ευρημάτων, εφόσον υπάρχουν. Τα ανωτέρω δύναται και να τα κοινοποιεί </w:t>
      </w:r>
      <w:r w:rsidR="00A5403F">
        <w:rPr>
          <w:lang w:val="el-GR"/>
        </w:rPr>
        <w:t xml:space="preserve">και </w:t>
      </w:r>
      <w:r w:rsidR="00725CB2" w:rsidRPr="00725CB2">
        <w:rPr>
          <w:lang w:val="el-GR"/>
        </w:rPr>
        <w:t xml:space="preserve">στην </w:t>
      </w:r>
      <w:r w:rsidR="00725CB2">
        <w:rPr>
          <w:lang w:val="el-GR"/>
        </w:rPr>
        <w:t>ΕΥΣΤΑ</w:t>
      </w:r>
      <w:r w:rsidR="00725CB2" w:rsidRPr="00725CB2">
        <w:rPr>
          <w:lang w:val="el-GR"/>
        </w:rPr>
        <w:t xml:space="preserve">, η οποία σε κάθε περίπτωση λαμβάνει γνώση αυτών μέσω του </w:t>
      </w:r>
      <w:r w:rsidR="00725CB2" w:rsidRPr="00A5403F">
        <w:rPr>
          <w:u w:val="single"/>
          <w:lang w:val="el-GR"/>
        </w:rPr>
        <w:t>Δελτίου Επίτευξης Οροσήμου/Στόχου</w:t>
      </w:r>
      <w:r w:rsidR="00725CB2" w:rsidRPr="00725CB2">
        <w:rPr>
          <w:lang w:val="el-GR"/>
        </w:rPr>
        <w:t xml:space="preserve"> που υποβάλλεται αρμοδίως από το </w:t>
      </w:r>
      <w:r w:rsidR="00725CB2">
        <w:rPr>
          <w:lang w:val="el-GR"/>
        </w:rPr>
        <w:t xml:space="preserve">ΥΠΥΜΕ </w:t>
      </w:r>
      <w:r w:rsidR="00725CB2" w:rsidRPr="00725CB2">
        <w:rPr>
          <w:lang w:val="el-GR"/>
        </w:rPr>
        <w:t>και περιλαμβάνονται ως τεκμηριωτικό υλικό της ικανοποιητικής επίτευξης</w:t>
      </w:r>
      <w:r w:rsidR="00725CB2">
        <w:rPr>
          <w:lang w:val="el-GR"/>
        </w:rPr>
        <w:t>.</w:t>
      </w:r>
    </w:p>
    <w:p w14:paraId="0047114E" w14:textId="0034EBAA" w:rsidR="00810FB2" w:rsidRPr="00810FB2" w:rsidRDefault="00810FB2" w:rsidP="00810FB2">
      <w:pPr>
        <w:jc w:val="both"/>
        <w:rPr>
          <w:lang w:val="el-GR"/>
        </w:rPr>
      </w:pPr>
      <w:r w:rsidRPr="00810FB2">
        <w:rPr>
          <w:lang w:val="el-GR"/>
        </w:rPr>
        <w:t xml:space="preserve">Ο </w:t>
      </w:r>
      <w:r w:rsidRPr="0055107C">
        <w:rPr>
          <w:i/>
          <w:iCs/>
          <w:color w:val="0070C0"/>
          <w:lang w:val="el-GR"/>
        </w:rPr>
        <w:t>Ανεξάρτητος Ελεγκτής</w:t>
      </w:r>
      <w:r w:rsidRPr="00810FB2">
        <w:rPr>
          <w:lang w:val="el-GR"/>
        </w:rPr>
        <w:t xml:space="preserve"> και τυχόν συνεργαζόμενα πρόσωπα άλλης επαγγελματικής ειδικότητας που</w:t>
      </w:r>
      <w:r>
        <w:rPr>
          <w:lang w:val="el-GR"/>
        </w:rPr>
        <w:t xml:space="preserve"> </w:t>
      </w:r>
      <w:r w:rsidRPr="00810FB2">
        <w:rPr>
          <w:lang w:val="el-GR"/>
        </w:rPr>
        <w:t xml:space="preserve">συνυποβάλουν πορίσματα, μαζί με την </w:t>
      </w:r>
      <w:r w:rsidRPr="00156F2F">
        <w:rPr>
          <w:u w:val="single"/>
          <w:lang w:val="el-GR"/>
        </w:rPr>
        <w:t>Έκθεση Επίτευξης Οροσήμων/Στόχων</w:t>
      </w:r>
      <w:r w:rsidRPr="00810FB2">
        <w:rPr>
          <w:lang w:val="el-GR"/>
        </w:rPr>
        <w:t xml:space="preserve"> υποβάλλουν </w:t>
      </w:r>
      <w:r w:rsidRPr="00156F2F">
        <w:rPr>
          <w:u w:val="single"/>
          <w:lang w:val="el-GR"/>
        </w:rPr>
        <w:t>υπεύθυνη</w:t>
      </w:r>
      <w:r w:rsidR="0055107C" w:rsidRPr="00156F2F">
        <w:rPr>
          <w:u w:val="single"/>
          <w:lang w:val="el-GR"/>
        </w:rPr>
        <w:t xml:space="preserve"> </w:t>
      </w:r>
      <w:r w:rsidRPr="00156F2F">
        <w:rPr>
          <w:u w:val="single"/>
          <w:lang w:val="el-GR"/>
        </w:rPr>
        <w:t>δήλωση του ν.1599/1986</w:t>
      </w:r>
      <w:r w:rsidRPr="00810FB2">
        <w:rPr>
          <w:lang w:val="el-GR"/>
        </w:rPr>
        <w:t xml:space="preserve"> (Α΄ 75) (</w:t>
      </w:r>
      <w:r w:rsidRPr="004A632A">
        <w:rPr>
          <w:i/>
          <w:iCs/>
          <w:color w:val="002060"/>
          <w:lang w:val="el-GR"/>
        </w:rPr>
        <w:t>Έντυπο Δ8_Ε4 Σχέδιο Υπεύθυνης Δήλωσης</w:t>
      </w:r>
      <w:r w:rsidRPr="00810FB2">
        <w:rPr>
          <w:lang w:val="el-GR"/>
        </w:rPr>
        <w:t>) σχετικά με την</w:t>
      </w:r>
      <w:r w:rsidR="0055107C">
        <w:rPr>
          <w:lang w:val="el-GR"/>
        </w:rPr>
        <w:t xml:space="preserve"> </w:t>
      </w:r>
      <w:r w:rsidRPr="00810FB2">
        <w:rPr>
          <w:lang w:val="el-GR"/>
        </w:rPr>
        <w:t>ανεξαρτησία τους προς το φορέα για τον οποίο διενήργησαν τον έλεγχο.</w:t>
      </w:r>
    </w:p>
    <w:p w14:paraId="40552B54" w14:textId="77777777" w:rsidR="007F3196" w:rsidRDefault="00CF04EA" w:rsidP="000E1582">
      <w:pPr>
        <w:numPr>
          <w:ilvl w:val="0"/>
          <w:numId w:val="7"/>
        </w:numPr>
        <w:tabs>
          <w:tab w:val="clear" w:pos="720"/>
        </w:tabs>
        <w:ind w:left="426"/>
        <w:jc w:val="both"/>
        <w:rPr>
          <w:b/>
          <w:bCs/>
          <w:lang w:val="el-GR"/>
        </w:rPr>
      </w:pPr>
      <w:r>
        <w:rPr>
          <w:b/>
          <w:bCs/>
          <w:lang w:val="el-GR"/>
        </w:rPr>
        <w:t>ΥΠΟΒΟΛΗ ΔΕΛΤΙΟΥ ΕΠΙΤΕΥΞΗΣ ΣΤΗΝ</w:t>
      </w:r>
      <w:r w:rsidR="007F3196">
        <w:rPr>
          <w:b/>
          <w:bCs/>
          <w:lang w:val="el-GR"/>
        </w:rPr>
        <w:t xml:space="preserve"> </w:t>
      </w:r>
      <w:r>
        <w:rPr>
          <w:b/>
          <w:bCs/>
          <w:lang w:val="el-GR"/>
        </w:rPr>
        <w:t>ΕΥΣΤ</w:t>
      </w:r>
      <w:r w:rsidR="007F3196">
        <w:rPr>
          <w:b/>
          <w:bCs/>
          <w:lang w:val="el-GR"/>
        </w:rPr>
        <w:t>Α</w:t>
      </w:r>
    </w:p>
    <w:p w14:paraId="308ABF45" w14:textId="629842F3" w:rsidR="007F3196" w:rsidRDefault="00222D66" w:rsidP="00222D66">
      <w:pPr>
        <w:jc w:val="both"/>
        <w:rPr>
          <w:lang w:val="el-GR"/>
        </w:rPr>
      </w:pPr>
      <w:r w:rsidRPr="00222D66">
        <w:rPr>
          <w:lang w:val="el-GR"/>
        </w:rPr>
        <w:t xml:space="preserve">Μετά </w:t>
      </w:r>
      <w:r>
        <w:rPr>
          <w:lang w:val="el-GR"/>
        </w:rPr>
        <w:t xml:space="preserve">την </w:t>
      </w:r>
      <w:r w:rsidR="00394825">
        <w:rPr>
          <w:lang w:val="el-GR"/>
        </w:rPr>
        <w:t xml:space="preserve">παραλαβή </w:t>
      </w:r>
      <w:r w:rsidR="005F3B96">
        <w:rPr>
          <w:lang w:val="el-GR"/>
        </w:rPr>
        <w:t xml:space="preserve">από τον Ανεξάρτητο Ελεγκτή </w:t>
      </w:r>
      <w:r w:rsidR="00916042">
        <w:rPr>
          <w:lang w:val="el-GR"/>
        </w:rPr>
        <w:t xml:space="preserve">του πορίσματος ελέγχου του, </w:t>
      </w:r>
      <w:r w:rsidR="005D6203" w:rsidRPr="003A0AE3">
        <w:rPr>
          <w:i/>
          <w:iCs/>
          <w:color w:val="0070C0"/>
          <w:lang w:val="el-GR"/>
        </w:rPr>
        <w:t xml:space="preserve">η Ομάδα Έργου </w:t>
      </w:r>
      <w:r w:rsidR="005D6203" w:rsidRPr="00E30AF3">
        <w:rPr>
          <w:lang w:val="el-GR"/>
        </w:rPr>
        <w:t>της αρμόδιας Υπηρεσίας του ΥΠΥΜΕ</w:t>
      </w:r>
      <w:r w:rsidR="005D6203" w:rsidRPr="003A0AE3">
        <w:rPr>
          <w:lang w:val="el-GR"/>
        </w:rPr>
        <w:t>, που λειτουργεί ως ΦΥ</w:t>
      </w:r>
      <w:r w:rsidR="005D6203">
        <w:rPr>
          <w:lang w:val="el-GR"/>
        </w:rPr>
        <w:t xml:space="preserve"> επισυνάπτει </w:t>
      </w:r>
      <w:r w:rsidR="00CE7A74">
        <w:rPr>
          <w:lang w:val="el-GR"/>
        </w:rPr>
        <w:t xml:space="preserve">στο </w:t>
      </w:r>
      <w:r w:rsidR="00D759AF" w:rsidRPr="00844D86">
        <w:rPr>
          <w:u w:val="single"/>
          <w:lang w:val="el-GR"/>
        </w:rPr>
        <w:t>Δελτίου Επίτευξης Οροσήμων και Στόχων Έργου</w:t>
      </w:r>
      <w:r w:rsidR="00D759AF" w:rsidRPr="00FE301C">
        <w:rPr>
          <w:lang w:val="el-GR"/>
        </w:rPr>
        <w:t xml:space="preserve"> </w:t>
      </w:r>
      <w:r w:rsidR="00D759AF" w:rsidRPr="00822C21">
        <w:rPr>
          <w:i/>
          <w:iCs/>
          <w:color w:val="002060"/>
          <w:lang w:val="el-GR"/>
        </w:rPr>
        <w:t>[Έντυπο Δ7_Ε1]</w:t>
      </w:r>
      <w:r w:rsidR="00D759AF">
        <w:rPr>
          <w:i/>
          <w:iCs/>
          <w:color w:val="002060"/>
          <w:lang w:val="el-GR"/>
        </w:rPr>
        <w:t>,</w:t>
      </w:r>
      <w:r w:rsidR="00AC73E9">
        <w:rPr>
          <w:i/>
          <w:iCs/>
          <w:color w:val="002060"/>
          <w:lang w:val="el-GR"/>
        </w:rPr>
        <w:t xml:space="preserve"> </w:t>
      </w:r>
      <w:r w:rsidR="00AC73E9" w:rsidRPr="00AC57F1">
        <w:rPr>
          <w:lang w:val="el-GR"/>
        </w:rPr>
        <w:t xml:space="preserve">επιπλέον </w:t>
      </w:r>
      <w:r w:rsidR="00AC57F1">
        <w:rPr>
          <w:lang w:val="el-GR"/>
        </w:rPr>
        <w:t>των απαιτούμενων εγγράφων</w:t>
      </w:r>
      <w:r w:rsidR="00AC73E9" w:rsidRPr="0063472A">
        <w:rPr>
          <w:lang w:val="el-GR"/>
        </w:rPr>
        <w:t xml:space="preserve"> για την επαρκή</w:t>
      </w:r>
      <w:r w:rsidR="00AC73E9">
        <w:rPr>
          <w:lang w:val="el-GR"/>
        </w:rPr>
        <w:t xml:space="preserve"> </w:t>
      </w:r>
      <w:r w:rsidR="00AC73E9" w:rsidRPr="0063472A">
        <w:rPr>
          <w:lang w:val="el-GR"/>
        </w:rPr>
        <w:t xml:space="preserve">τεκμηρίωσή </w:t>
      </w:r>
      <w:r w:rsidR="00AC57F1">
        <w:rPr>
          <w:lang w:val="el-GR"/>
        </w:rPr>
        <w:t>της επίτευξης του οροσήμου</w:t>
      </w:r>
      <w:r w:rsidR="007D0988">
        <w:rPr>
          <w:lang w:val="el-GR"/>
        </w:rPr>
        <w:t>,</w:t>
      </w:r>
      <w:r w:rsidR="00C07CE8">
        <w:rPr>
          <w:lang w:val="el-GR"/>
        </w:rPr>
        <w:t xml:space="preserve"> τα ακόλουθα έγγραφα</w:t>
      </w:r>
      <w:r w:rsidR="0063449B">
        <w:rPr>
          <w:lang w:val="el-GR"/>
        </w:rPr>
        <w:t xml:space="preserve"> του </w:t>
      </w:r>
      <w:r w:rsidR="00562FB3" w:rsidRPr="00562FB3">
        <w:rPr>
          <w:i/>
          <w:iCs/>
          <w:color w:val="0070C0"/>
          <w:lang w:val="el-GR"/>
        </w:rPr>
        <w:t>Ανεξάρτητου Ελεγκτή</w:t>
      </w:r>
      <w:r w:rsidR="00C07CE8">
        <w:rPr>
          <w:lang w:val="el-GR"/>
        </w:rPr>
        <w:t>:</w:t>
      </w:r>
    </w:p>
    <w:p w14:paraId="25F6A059" w14:textId="44D0872C" w:rsidR="005C113B" w:rsidRDefault="0063449B" w:rsidP="005C113B">
      <w:pPr>
        <w:pStyle w:val="ListParagraph"/>
        <w:numPr>
          <w:ilvl w:val="0"/>
          <w:numId w:val="18"/>
        </w:numPr>
        <w:jc w:val="both"/>
        <w:rPr>
          <w:lang w:val="el-GR"/>
        </w:rPr>
      </w:pPr>
      <w:r>
        <w:rPr>
          <w:lang w:val="el-GR"/>
        </w:rPr>
        <w:t xml:space="preserve">τη σύμβαση του </w:t>
      </w:r>
    </w:p>
    <w:p w14:paraId="780CF028" w14:textId="32A96B07" w:rsidR="0063449B" w:rsidRDefault="0063449B" w:rsidP="005C113B">
      <w:pPr>
        <w:pStyle w:val="ListParagraph"/>
        <w:numPr>
          <w:ilvl w:val="0"/>
          <w:numId w:val="18"/>
        </w:numPr>
        <w:jc w:val="both"/>
        <w:rPr>
          <w:lang w:val="el-GR"/>
        </w:rPr>
      </w:pPr>
      <w:r>
        <w:rPr>
          <w:lang w:val="el-GR"/>
        </w:rPr>
        <w:t xml:space="preserve">την </w:t>
      </w:r>
      <w:r w:rsidR="00562FB3">
        <w:rPr>
          <w:lang w:val="el-GR"/>
        </w:rPr>
        <w:t xml:space="preserve">αρμοδίως υπογεγραμμένη </w:t>
      </w:r>
      <w:r w:rsidRPr="00562FB3">
        <w:rPr>
          <w:lang w:val="el-GR"/>
        </w:rPr>
        <w:t>Έκθεση Επίτευξης Οροσήμων/Στόχων</w:t>
      </w:r>
    </w:p>
    <w:p w14:paraId="2E981A8D" w14:textId="6DA86885" w:rsidR="00562FB3" w:rsidRDefault="00562FB3" w:rsidP="005C113B">
      <w:pPr>
        <w:pStyle w:val="ListParagraph"/>
        <w:numPr>
          <w:ilvl w:val="0"/>
          <w:numId w:val="18"/>
        </w:numPr>
        <w:jc w:val="both"/>
        <w:rPr>
          <w:lang w:val="el-GR"/>
        </w:rPr>
      </w:pPr>
      <w:r>
        <w:rPr>
          <w:lang w:val="el-GR"/>
        </w:rPr>
        <w:t>την αρμοδίως υπογεγραμμένη Λίστα Ελέγχου</w:t>
      </w:r>
    </w:p>
    <w:p w14:paraId="60053722" w14:textId="064D5ABE" w:rsidR="00562FB3" w:rsidRDefault="00562FB3" w:rsidP="005C113B">
      <w:pPr>
        <w:pStyle w:val="ListParagraph"/>
        <w:numPr>
          <w:ilvl w:val="0"/>
          <w:numId w:val="18"/>
        </w:numPr>
        <w:jc w:val="both"/>
        <w:rPr>
          <w:lang w:val="el-GR"/>
        </w:rPr>
      </w:pPr>
      <w:r>
        <w:rPr>
          <w:lang w:val="el-GR"/>
        </w:rPr>
        <w:t xml:space="preserve">την Υπεύθυνη Δήλωση </w:t>
      </w:r>
      <w:r w:rsidR="007D0988">
        <w:rPr>
          <w:lang w:val="el-GR"/>
        </w:rPr>
        <w:t>Ανεξαρτησίας του.</w:t>
      </w:r>
    </w:p>
    <w:p w14:paraId="4ACA7AA9" w14:textId="7CF32843" w:rsidR="007D0988" w:rsidRPr="007864A8" w:rsidRDefault="007D0988" w:rsidP="007D0988">
      <w:pPr>
        <w:ind w:left="66"/>
        <w:jc w:val="both"/>
        <w:rPr>
          <w:lang w:val="el-GR"/>
        </w:rPr>
      </w:pPr>
      <w:r>
        <w:rPr>
          <w:lang w:val="el-GR"/>
        </w:rPr>
        <w:t xml:space="preserve">Στη συνέχεια </w:t>
      </w:r>
      <w:r w:rsidRPr="003A0AE3">
        <w:rPr>
          <w:i/>
          <w:iCs/>
          <w:color w:val="0070C0"/>
          <w:lang w:val="el-GR"/>
        </w:rPr>
        <w:t xml:space="preserve">η Ομάδα Έργου </w:t>
      </w:r>
      <w:r w:rsidRPr="00E30AF3">
        <w:rPr>
          <w:lang w:val="el-GR"/>
        </w:rPr>
        <w:t>της αρμόδιας Υπηρεσίας του ΥΠΥΜΕ</w:t>
      </w:r>
      <w:r w:rsidRPr="003A0AE3">
        <w:rPr>
          <w:lang w:val="el-GR"/>
        </w:rPr>
        <w:t>, που λειτουργεί ως ΦΥ</w:t>
      </w:r>
      <w:r>
        <w:rPr>
          <w:lang w:val="el-GR"/>
        </w:rPr>
        <w:t xml:space="preserve">, προωθεί </w:t>
      </w:r>
      <w:r w:rsidR="00286C4C">
        <w:rPr>
          <w:lang w:val="el-GR"/>
        </w:rPr>
        <w:t xml:space="preserve">το </w:t>
      </w:r>
      <w:r w:rsidR="00286C4C" w:rsidRPr="00844D86">
        <w:rPr>
          <w:u w:val="single"/>
          <w:lang w:val="el-GR"/>
        </w:rPr>
        <w:t xml:space="preserve">Δελτίο Επίτευξης Οροσήμων και Στόχων </w:t>
      </w:r>
      <w:r w:rsidR="00286C4C">
        <w:rPr>
          <w:u w:val="single"/>
          <w:lang w:val="el-GR"/>
        </w:rPr>
        <w:t xml:space="preserve">του </w:t>
      </w:r>
      <w:r w:rsidR="00286C4C" w:rsidRPr="00844D86">
        <w:rPr>
          <w:u w:val="single"/>
          <w:lang w:val="el-GR"/>
        </w:rPr>
        <w:t>Έργου</w:t>
      </w:r>
      <w:r w:rsidR="00286C4C">
        <w:rPr>
          <w:u w:val="single"/>
          <w:lang w:val="el-GR"/>
        </w:rPr>
        <w:t xml:space="preserve"> </w:t>
      </w:r>
      <w:r w:rsidR="00286C4C" w:rsidRPr="003377E5">
        <w:rPr>
          <w:lang w:val="el-GR"/>
        </w:rPr>
        <w:t xml:space="preserve">στην </w:t>
      </w:r>
      <w:r w:rsidR="001579D4" w:rsidRPr="002638FD">
        <w:rPr>
          <w:i/>
          <w:iCs/>
          <w:color w:val="0070C0"/>
          <w:lang w:val="el-GR"/>
        </w:rPr>
        <w:t>Ομάδα Συντονισμού (</w:t>
      </w:r>
      <w:proofErr w:type="spellStart"/>
      <w:r w:rsidR="001579D4" w:rsidRPr="002638FD">
        <w:rPr>
          <w:i/>
          <w:iCs/>
          <w:color w:val="0070C0"/>
          <w:lang w:val="el-GR"/>
        </w:rPr>
        <w:t>Task</w:t>
      </w:r>
      <w:proofErr w:type="spellEnd"/>
      <w:r w:rsidR="001579D4" w:rsidRPr="002638FD">
        <w:rPr>
          <w:i/>
          <w:iCs/>
          <w:color w:val="0070C0"/>
          <w:lang w:val="el-GR"/>
        </w:rPr>
        <w:t xml:space="preserve"> Force) για έργα ΤΑΑ</w:t>
      </w:r>
      <w:r w:rsidR="001579D4">
        <w:rPr>
          <w:i/>
          <w:iCs/>
          <w:color w:val="0070C0"/>
          <w:lang w:val="el-GR"/>
        </w:rPr>
        <w:t xml:space="preserve"> </w:t>
      </w:r>
      <w:r w:rsidR="001579D4" w:rsidRPr="001579D4">
        <w:rPr>
          <w:lang w:val="el-GR"/>
        </w:rPr>
        <w:t>του Υπουργείου</w:t>
      </w:r>
      <w:r w:rsidR="001579D4">
        <w:rPr>
          <w:lang w:val="el-GR"/>
        </w:rPr>
        <w:t xml:space="preserve">, προκειμένου η τελευταία να το </w:t>
      </w:r>
      <w:r w:rsidR="0065709D">
        <w:rPr>
          <w:lang w:val="el-GR"/>
        </w:rPr>
        <w:t xml:space="preserve">εγκρίνει και να το υποβάλει στην </w:t>
      </w:r>
      <w:r w:rsidR="0065709D" w:rsidRPr="001106FC">
        <w:rPr>
          <w:i/>
          <w:iCs/>
          <w:color w:val="0070C0"/>
          <w:lang w:val="el-GR"/>
        </w:rPr>
        <w:t>ΕΥΣΤΑ</w:t>
      </w:r>
      <w:r w:rsidR="007864A8">
        <w:rPr>
          <w:i/>
          <w:iCs/>
          <w:color w:val="0070C0"/>
          <w:lang w:val="el-GR"/>
        </w:rPr>
        <w:t xml:space="preserve">, </w:t>
      </w:r>
      <w:r w:rsidR="007864A8" w:rsidRPr="007864A8">
        <w:rPr>
          <w:lang w:val="el-GR"/>
        </w:rPr>
        <w:t xml:space="preserve">επισυνάπτοντας </w:t>
      </w:r>
      <w:r w:rsidR="007864A8">
        <w:rPr>
          <w:lang w:val="el-GR"/>
        </w:rPr>
        <w:t xml:space="preserve">το σχετικό </w:t>
      </w:r>
      <w:r w:rsidR="007864A8" w:rsidRPr="007864A8">
        <w:rPr>
          <w:u w:val="single"/>
        </w:rPr>
        <w:t>Cover</w:t>
      </w:r>
      <w:r w:rsidR="007864A8" w:rsidRPr="007864A8">
        <w:rPr>
          <w:u w:val="single"/>
          <w:lang w:val="el-GR"/>
        </w:rPr>
        <w:t xml:space="preserve"> </w:t>
      </w:r>
      <w:r w:rsidR="007864A8" w:rsidRPr="007864A8">
        <w:rPr>
          <w:u w:val="single"/>
        </w:rPr>
        <w:t>Note</w:t>
      </w:r>
      <w:r w:rsidR="007864A8" w:rsidRPr="007864A8">
        <w:rPr>
          <w:lang w:val="el-GR"/>
        </w:rPr>
        <w:t>.</w:t>
      </w:r>
    </w:p>
    <w:p w14:paraId="47F6607D" w14:textId="3B76317C" w:rsidR="00E90499" w:rsidRPr="00E90499" w:rsidRDefault="00E90499" w:rsidP="000E1582">
      <w:pPr>
        <w:numPr>
          <w:ilvl w:val="0"/>
          <w:numId w:val="7"/>
        </w:numPr>
        <w:tabs>
          <w:tab w:val="clear" w:pos="720"/>
        </w:tabs>
        <w:ind w:left="426"/>
        <w:jc w:val="both"/>
        <w:rPr>
          <w:b/>
          <w:bCs/>
          <w:lang w:val="el-GR"/>
        </w:rPr>
      </w:pPr>
      <w:r w:rsidRPr="00E90499">
        <w:rPr>
          <w:b/>
          <w:bCs/>
          <w:lang w:val="el-GR"/>
        </w:rPr>
        <w:t xml:space="preserve">ΕΛΕΓΧΟΣ ΚΑΙ ΕΠΙΚΥΡΩΣΗ ΟΡΟΣΗΜΟΥ/ΣΤΟΧΟΥ </w:t>
      </w:r>
    </w:p>
    <w:p w14:paraId="09270D94" w14:textId="2E656183" w:rsidR="00FE301C" w:rsidRPr="00FE301C" w:rsidRDefault="005C0D5A" w:rsidP="000E1582">
      <w:pPr>
        <w:jc w:val="both"/>
        <w:rPr>
          <w:lang w:val="el-GR"/>
        </w:rPr>
      </w:pPr>
      <w:r>
        <w:rPr>
          <w:lang w:val="el-GR"/>
        </w:rPr>
        <w:t xml:space="preserve">Σύμφωνα με τη </w:t>
      </w:r>
      <w:r w:rsidRPr="00822C21">
        <w:rPr>
          <w:i/>
          <w:iCs/>
          <w:color w:val="002060"/>
          <w:lang w:val="el-GR"/>
        </w:rPr>
        <w:t xml:space="preserve">Διαδικασία Δ7 του ΣΔΕ </w:t>
      </w:r>
      <w:r w:rsidR="0084532A" w:rsidRPr="00822C21">
        <w:rPr>
          <w:i/>
          <w:iCs/>
          <w:color w:val="002060"/>
          <w:lang w:val="el-GR"/>
        </w:rPr>
        <w:t>ΤΑΑ</w:t>
      </w:r>
      <w:r w:rsidR="0084532A">
        <w:rPr>
          <w:lang w:val="el-GR"/>
        </w:rPr>
        <w:t>, μ</w:t>
      </w:r>
      <w:r w:rsidR="00FE301C" w:rsidRPr="00FE301C">
        <w:rPr>
          <w:lang w:val="el-GR"/>
        </w:rPr>
        <w:t xml:space="preserve">ετά την υποβολή από το </w:t>
      </w:r>
      <w:r w:rsidR="00E66396">
        <w:rPr>
          <w:lang w:val="el-GR"/>
        </w:rPr>
        <w:t>ΥΠΥΜΕ</w:t>
      </w:r>
      <w:r w:rsidR="00FE301C" w:rsidRPr="00FE301C">
        <w:rPr>
          <w:lang w:val="el-GR"/>
        </w:rPr>
        <w:t xml:space="preserve"> του Δελτίου Επίτευξης Οροσήμων και Στόχων του Έργου, </w:t>
      </w:r>
      <w:r w:rsidR="00FE301C" w:rsidRPr="001106FC">
        <w:rPr>
          <w:i/>
          <w:iCs/>
          <w:color w:val="0070C0"/>
          <w:lang w:val="el-GR"/>
        </w:rPr>
        <w:t>η ΕΥΣΤΑ</w:t>
      </w:r>
      <w:r w:rsidR="00FE301C" w:rsidRPr="001106FC">
        <w:rPr>
          <w:color w:val="0070C0"/>
          <w:lang w:val="el-GR"/>
        </w:rPr>
        <w:t xml:space="preserve"> </w:t>
      </w:r>
      <w:r w:rsidR="00FE301C" w:rsidRPr="00FE301C">
        <w:rPr>
          <w:lang w:val="el-GR"/>
        </w:rPr>
        <w:t xml:space="preserve">δύναται να επικοινωνήσει με το Υπουργείο ή και τον </w:t>
      </w:r>
      <w:r w:rsidR="0081631F">
        <w:rPr>
          <w:lang w:val="el-GR"/>
        </w:rPr>
        <w:t xml:space="preserve">Υπηρεσία του ΥΠΥΜΕ, </w:t>
      </w:r>
      <w:r w:rsidR="00C0682D">
        <w:rPr>
          <w:lang w:val="el-GR"/>
        </w:rPr>
        <w:t>που έχει την αρμοδιότητα του ΦΥ,</w:t>
      </w:r>
      <w:r w:rsidR="00FE301C" w:rsidRPr="00FE301C">
        <w:rPr>
          <w:lang w:val="el-GR"/>
        </w:rPr>
        <w:t xml:space="preserve"> μέσω του ΟΠΣ ΤΑ προκειμένου να ζητήσει διευκρινίσεις επί των υποβληθέντων εγγράφων, και κατά την απόλυτη κρίση της δύναται να πράξει κάθε συμπληρωματική ενέργεια προς την διασφάλιση της βεβαίωσης της ικανοποιητικής επίτευξης των οροσήμων και στόχων των Δράσεων και έργων του ΤΑΑ ή και πριν τη λήψη οποιονδήποτε </w:t>
      </w:r>
      <w:r w:rsidR="00FE301C" w:rsidRPr="00FE301C">
        <w:rPr>
          <w:lang w:val="el-GR"/>
        </w:rPr>
        <w:lastRenderedPageBreak/>
        <w:t>διορθωτικών μέτρων κρίνει αναγκαία. Εφόσον η ΕΥΣΤΑ κρίνει θετικά ως προς την πληρότητα τ</w:t>
      </w:r>
      <w:r w:rsidR="00F6729D">
        <w:rPr>
          <w:lang w:val="el-GR"/>
        </w:rPr>
        <w:t>α</w:t>
      </w:r>
      <w:r w:rsidR="00FE301C" w:rsidRPr="00FE301C">
        <w:rPr>
          <w:lang w:val="el-GR"/>
        </w:rPr>
        <w:t xml:space="preserve"> υποβληθέντ</w:t>
      </w:r>
      <w:r w:rsidR="00F6729D">
        <w:rPr>
          <w:lang w:val="el-GR"/>
        </w:rPr>
        <w:t>α</w:t>
      </w:r>
      <w:r w:rsidR="00FE301C" w:rsidRPr="00FE301C">
        <w:rPr>
          <w:lang w:val="el-GR"/>
        </w:rPr>
        <w:t xml:space="preserve"> </w:t>
      </w:r>
      <w:r w:rsidR="00FE301C" w:rsidRPr="007864A8">
        <w:rPr>
          <w:u w:val="single"/>
          <w:lang w:val="el-GR"/>
        </w:rPr>
        <w:t>Δελτί</w:t>
      </w:r>
      <w:r w:rsidR="00F6729D">
        <w:rPr>
          <w:u w:val="single"/>
          <w:lang w:val="el-GR"/>
        </w:rPr>
        <w:t>α</w:t>
      </w:r>
      <w:r w:rsidR="00FE301C" w:rsidRPr="007864A8">
        <w:rPr>
          <w:u w:val="single"/>
          <w:lang w:val="el-GR"/>
        </w:rPr>
        <w:t xml:space="preserve"> Επίτευξης Οροσήμων και Στόχων</w:t>
      </w:r>
      <w:r w:rsidR="00FE301C" w:rsidRPr="00FE301C">
        <w:rPr>
          <w:lang w:val="el-GR"/>
        </w:rPr>
        <w:t xml:space="preserve"> και </w:t>
      </w:r>
      <w:r w:rsidR="00FE301C" w:rsidRPr="007864A8">
        <w:rPr>
          <w:u w:val="single"/>
          <w:lang w:val="el-GR"/>
        </w:rPr>
        <w:t>το υποστηρικτικ</w:t>
      </w:r>
      <w:r w:rsidR="00F6729D">
        <w:rPr>
          <w:u w:val="single"/>
          <w:lang w:val="el-GR"/>
        </w:rPr>
        <w:t xml:space="preserve">ό </w:t>
      </w:r>
      <w:r w:rsidR="00FE301C" w:rsidRPr="007864A8">
        <w:rPr>
          <w:u w:val="single"/>
          <w:lang w:val="el-GR"/>
        </w:rPr>
        <w:t>υλικ</w:t>
      </w:r>
      <w:r w:rsidR="00F6729D">
        <w:rPr>
          <w:u w:val="single"/>
          <w:lang w:val="el-GR"/>
        </w:rPr>
        <w:t>ό</w:t>
      </w:r>
      <w:r w:rsidR="00FE301C" w:rsidRPr="007864A8">
        <w:rPr>
          <w:u w:val="single"/>
          <w:lang w:val="el-GR"/>
        </w:rPr>
        <w:t xml:space="preserve"> τους</w:t>
      </w:r>
      <w:r w:rsidR="00FE301C" w:rsidRPr="00FE301C">
        <w:rPr>
          <w:lang w:val="el-GR"/>
        </w:rPr>
        <w:t xml:space="preserve">, </w:t>
      </w:r>
      <w:r w:rsidR="00FE301C" w:rsidRPr="007864A8">
        <w:rPr>
          <w:b/>
          <w:bCs/>
          <w:lang w:val="el-GR"/>
        </w:rPr>
        <w:t>τα επικυρώνει μέσω του ΟΠΣ Τ</w:t>
      </w:r>
      <w:r w:rsidR="007C2436" w:rsidRPr="007864A8">
        <w:rPr>
          <w:b/>
          <w:bCs/>
          <w:lang w:val="el-GR"/>
        </w:rPr>
        <w:t>Α</w:t>
      </w:r>
      <w:r w:rsidR="007C2436">
        <w:rPr>
          <w:lang w:val="el-GR"/>
        </w:rPr>
        <w:t>.</w:t>
      </w:r>
    </w:p>
    <w:p w14:paraId="272611F6" w14:textId="7A8BDFA2" w:rsidR="00E90499" w:rsidRPr="00E90499" w:rsidRDefault="00E90499" w:rsidP="000E1582">
      <w:pPr>
        <w:numPr>
          <w:ilvl w:val="0"/>
          <w:numId w:val="7"/>
        </w:numPr>
        <w:tabs>
          <w:tab w:val="clear" w:pos="720"/>
        </w:tabs>
        <w:ind w:left="426"/>
        <w:jc w:val="both"/>
        <w:rPr>
          <w:b/>
          <w:bCs/>
          <w:lang w:val="el-GR"/>
        </w:rPr>
      </w:pPr>
      <w:r w:rsidRPr="00E90499">
        <w:rPr>
          <w:b/>
          <w:bCs/>
          <w:lang w:val="el-GR"/>
        </w:rPr>
        <w:t>ΕΛΕΓΧΟΣ ΕΠΙΤΕΥΞΗΣ</w:t>
      </w:r>
    </w:p>
    <w:p w14:paraId="5FC8931A" w14:textId="3355DA77" w:rsidR="009901D1" w:rsidRPr="00366866" w:rsidRDefault="00FE301C" w:rsidP="000E1582">
      <w:pPr>
        <w:jc w:val="both"/>
        <w:rPr>
          <w:i/>
          <w:iCs/>
          <w:color w:val="0070C0"/>
          <w:lang w:val="el-GR"/>
        </w:rPr>
      </w:pPr>
      <w:r w:rsidRPr="00FE301C">
        <w:rPr>
          <w:lang w:val="el-GR"/>
        </w:rPr>
        <w:t xml:space="preserve">Ειδικά για τις περιπτώσεις </w:t>
      </w:r>
      <w:r w:rsidRPr="006C1A30">
        <w:rPr>
          <w:b/>
          <w:bCs/>
          <w:lang w:val="el-GR"/>
        </w:rPr>
        <w:t>Οροσήμων νομοθετικής φύσεως</w:t>
      </w:r>
      <w:r w:rsidRPr="00FE301C">
        <w:rPr>
          <w:lang w:val="el-GR"/>
        </w:rPr>
        <w:t xml:space="preserve"> ή και </w:t>
      </w:r>
      <w:r w:rsidRPr="006C1A30">
        <w:rPr>
          <w:b/>
          <w:bCs/>
          <w:lang w:val="el-GR"/>
        </w:rPr>
        <w:t>Οροσήμων που αφορούν μεταρρυθμίσεις</w:t>
      </w:r>
      <w:r w:rsidRPr="00FE301C">
        <w:rPr>
          <w:lang w:val="el-GR"/>
        </w:rPr>
        <w:t xml:space="preserve">, η επίτευξη αυτών δηλώνεται στο ΟΠΣ ΤΑ από </w:t>
      </w:r>
      <w:r w:rsidR="00F6729D">
        <w:rPr>
          <w:lang w:val="el-GR"/>
        </w:rPr>
        <w:t xml:space="preserve">την </w:t>
      </w:r>
      <w:r w:rsidR="00F6729D" w:rsidRPr="002638FD">
        <w:rPr>
          <w:i/>
          <w:iCs/>
          <w:color w:val="0070C0"/>
          <w:lang w:val="el-GR"/>
        </w:rPr>
        <w:t>Ομάδα Συντονισμού (</w:t>
      </w:r>
      <w:proofErr w:type="spellStart"/>
      <w:r w:rsidR="00F6729D" w:rsidRPr="002638FD">
        <w:rPr>
          <w:i/>
          <w:iCs/>
          <w:color w:val="0070C0"/>
          <w:lang w:val="el-GR"/>
        </w:rPr>
        <w:t>Task</w:t>
      </w:r>
      <w:proofErr w:type="spellEnd"/>
      <w:r w:rsidR="00F6729D" w:rsidRPr="002638FD">
        <w:rPr>
          <w:i/>
          <w:iCs/>
          <w:color w:val="0070C0"/>
          <w:lang w:val="el-GR"/>
        </w:rPr>
        <w:t xml:space="preserve"> Force) για έργα ΤΑΑ</w:t>
      </w:r>
      <w:r w:rsidR="00F6729D">
        <w:rPr>
          <w:i/>
          <w:iCs/>
          <w:color w:val="0070C0"/>
          <w:lang w:val="el-GR"/>
        </w:rPr>
        <w:t xml:space="preserve"> </w:t>
      </w:r>
      <w:r w:rsidR="00F6729D" w:rsidRPr="001579D4">
        <w:rPr>
          <w:lang w:val="el-GR"/>
        </w:rPr>
        <w:t>του Υπουργείου</w:t>
      </w:r>
      <w:r w:rsidRPr="00FE301C">
        <w:rPr>
          <w:lang w:val="el-GR"/>
        </w:rPr>
        <w:t xml:space="preserve">, υποβάλλοντας το Δελτίο Επίτευξης Οροσήμων/Στόχων με την απαραίτητη τεκμηρίωση και επιβεβαιώνεται από τη </w:t>
      </w:r>
      <w:r w:rsidRPr="001106FC">
        <w:rPr>
          <w:i/>
          <w:iCs/>
          <w:color w:val="0070C0"/>
          <w:lang w:val="el-GR"/>
        </w:rPr>
        <w:t>Γενική Γραμματεία Συντονισμού της Προεδρίας της Κυβέρνησης.</w:t>
      </w:r>
    </w:p>
    <w:p w14:paraId="601A7368" w14:textId="77777777" w:rsidR="00701160" w:rsidRPr="00845970" w:rsidRDefault="00701160" w:rsidP="00701160">
      <w:pPr>
        <w:keepNext/>
        <w:jc w:val="both"/>
        <w:rPr>
          <w:b/>
          <w:bCs/>
          <w:sz w:val="26"/>
          <w:szCs w:val="26"/>
          <w:lang w:val="el-GR"/>
        </w:rPr>
      </w:pPr>
      <w:r>
        <w:rPr>
          <w:b/>
          <w:bCs/>
          <w:sz w:val="26"/>
          <w:szCs w:val="26"/>
          <w:lang w:val="el-GR"/>
        </w:rPr>
        <w:t>Γ</w:t>
      </w:r>
      <w:r w:rsidRPr="00845970">
        <w:rPr>
          <w:b/>
          <w:bCs/>
          <w:sz w:val="26"/>
          <w:szCs w:val="26"/>
          <w:lang w:val="el-GR"/>
        </w:rPr>
        <w:t xml:space="preserve">. </w:t>
      </w:r>
      <w:r>
        <w:rPr>
          <w:b/>
          <w:bCs/>
          <w:sz w:val="26"/>
          <w:szCs w:val="26"/>
          <w:lang w:val="el-GR"/>
        </w:rPr>
        <w:t>Έντυπα</w:t>
      </w:r>
      <w:r w:rsidRPr="00845970">
        <w:rPr>
          <w:b/>
          <w:bCs/>
          <w:sz w:val="26"/>
          <w:szCs w:val="26"/>
          <w:lang w:val="el-GR"/>
        </w:rPr>
        <w:t xml:space="preserve"> Διαδικασίας</w:t>
      </w:r>
    </w:p>
    <w:p w14:paraId="71CA4FDE" w14:textId="5C444542" w:rsidR="00701160" w:rsidRPr="00570EAA" w:rsidRDefault="00701160" w:rsidP="00701160">
      <w:pPr>
        <w:pStyle w:val="ListParagraph"/>
        <w:numPr>
          <w:ilvl w:val="0"/>
          <w:numId w:val="19"/>
        </w:numPr>
        <w:ind w:left="426"/>
        <w:jc w:val="both"/>
        <w:rPr>
          <w:lang w:val="el-GR"/>
        </w:rPr>
      </w:pPr>
      <w:r w:rsidRPr="00340350">
        <w:rPr>
          <w:i/>
          <w:iCs/>
          <w:color w:val="002060"/>
          <w:lang w:val="el-GR"/>
        </w:rPr>
        <w:t xml:space="preserve">Έντυπο ΣΔΕ ΤΑΑ </w:t>
      </w:r>
      <w:r w:rsidR="00570EAA" w:rsidRPr="00570EAA">
        <w:rPr>
          <w:i/>
          <w:iCs/>
          <w:color w:val="002060"/>
          <w:lang w:val="el-GR"/>
        </w:rPr>
        <w:t>Δ7_Ε1 Δελτίο Επίτευξης Οροσήμων και Στόχων Έργου</w:t>
      </w:r>
    </w:p>
    <w:p w14:paraId="2A63476C" w14:textId="0767BD51" w:rsidR="00570EAA" w:rsidRPr="00566A85" w:rsidRDefault="00566A85" w:rsidP="00701160">
      <w:pPr>
        <w:pStyle w:val="ListParagraph"/>
        <w:numPr>
          <w:ilvl w:val="0"/>
          <w:numId w:val="19"/>
        </w:numPr>
        <w:ind w:left="426"/>
        <w:jc w:val="both"/>
        <w:rPr>
          <w:lang w:val="el-GR"/>
        </w:rPr>
      </w:pPr>
      <w:r w:rsidRPr="00822C21">
        <w:rPr>
          <w:i/>
          <w:iCs/>
          <w:color w:val="002060"/>
          <w:lang w:val="el-GR"/>
        </w:rPr>
        <w:t xml:space="preserve">Έντυπο </w:t>
      </w:r>
      <w:r w:rsidRPr="00340350">
        <w:rPr>
          <w:i/>
          <w:iCs/>
          <w:color w:val="002060"/>
          <w:lang w:val="el-GR"/>
        </w:rPr>
        <w:t>ΣΔΕ ΤΑΑ</w:t>
      </w:r>
      <w:r w:rsidRPr="00822C21">
        <w:rPr>
          <w:i/>
          <w:iCs/>
          <w:color w:val="002060"/>
          <w:lang w:val="el-GR"/>
        </w:rPr>
        <w:t xml:space="preserve"> </w:t>
      </w:r>
      <w:r w:rsidRPr="00822C21">
        <w:rPr>
          <w:i/>
          <w:iCs/>
          <w:color w:val="002060"/>
          <w:lang w:val="el-GR"/>
        </w:rPr>
        <w:t>Δ8_Ε1 Σχέδιο Σύμβασης Ανεξάρτητου Ελεγκτή</w:t>
      </w:r>
    </w:p>
    <w:p w14:paraId="0B9F8527" w14:textId="049C50B8" w:rsidR="00566A85" w:rsidRDefault="003E78A5" w:rsidP="00701160">
      <w:pPr>
        <w:pStyle w:val="ListParagraph"/>
        <w:numPr>
          <w:ilvl w:val="0"/>
          <w:numId w:val="19"/>
        </w:numPr>
        <w:ind w:left="426"/>
        <w:jc w:val="both"/>
        <w:rPr>
          <w:i/>
          <w:iCs/>
          <w:color w:val="002060"/>
          <w:lang w:val="el-GR"/>
        </w:rPr>
      </w:pPr>
      <w:r w:rsidRPr="00822C21">
        <w:rPr>
          <w:i/>
          <w:iCs/>
          <w:color w:val="002060"/>
          <w:lang w:val="el-GR"/>
        </w:rPr>
        <w:t xml:space="preserve">Έντυπο </w:t>
      </w:r>
      <w:r w:rsidRPr="00340350">
        <w:rPr>
          <w:i/>
          <w:iCs/>
          <w:color w:val="002060"/>
          <w:lang w:val="el-GR"/>
        </w:rPr>
        <w:t>ΣΔΕ ΤΑΑ</w:t>
      </w:r>
      <w:r w:rsidRPr="003E78A5">
        <w:rPr>
          <w:i/>
          <w:iCs/>
          <w:color w:val="002060"/>
          <w:lang w:val="el-GR"/>
        </w:rPr>
        <w:t xml:space="preserve"> </w:t>
      </w:r>
      <w:r w:rsidRPr="003E78A5">
        <w:rPr>
          <w:i/>
          <w:iCs/>
          <w:color w:val="002060"/>
          <w:lang w:val="el-GR"/>
        </w:rPr>
        <w:t>Δ8_Ε2-Α_Λίστα-Ελέγχου-Εξέτασης-Μη-Κρατικών-Ενισχύσεων</w:t>
      </w:r>
    </w:p>
    <w:p w14:paraId="4569C004" w14:textId="6EEAB4C6" w:rsidR="003E78A5" w:rsidRDefault="003E78A5" w:rsidP="003E78A5">
      <w:pPr>
        <w:pStyle w:val="ListParagraph"/>
        <w:numPr>
          <w:ilvl w:val="0"/>
          <w:numId w:val="19"/>
        </w:numPr>
        <w:ind w:left="426"/>
        <w:jc w:val="both"/>
        <w:rPr>
          <w:i/>
          <w:iCs/>
          <w:color w:val="002060"/>
          <w:lang w:val="el-GR"/>
        </w:rPr>
      </w:pPr>
      <w:r w:rsidRPr="00822C21">
        <w:rPr>
          <w:i/>
          <w:iCs/>
          <w:color w:val="002060"/>
          <w:lang w:val="el-GR"/>
        </w:rPr>
        <w:t xml:space="preserve">Έντυπο </w:t>
      </w:r>
      <w:r w:rsidRPr="00340350">
        <w:rPr>
          <w:i/>
          <w:iCs/>
          <w:color w:val="002060"/>
          <w:lang w:val="el-GR"/>
        </w:rPr>
        <w:t>ΣΔΕ ΤΑΑ</w:t>
      </w:r>
      <w:r w:rsidRPr="003E78A5">
        <w:rPr>
          <w:i/>
          <w:iCs/>
          <w:color w:val="002060"/>
          <w:lang w:val="el-GR"/>
        </w:rPr>
        <w:t xml:space="preserve"> Δ8_Ε2-</w:t>
      </w:r>
      <w:r>
        <w:rPr>
          <w:i/>
          <w:iCs/>
          <w:color w:val="002060"/>
          <w:lang w:val="el-GR"/>
        </w:rPr>
        <w:t>Β</w:t>
      </w:r>
      <w:r w:rsidRPr="003E78A5">
        <w:rPr>
          <w:i/>
          <w:iCs/>
          <w:color w:val="002060"/>
          <w:lang w:val="el-GR"/>
        </w:rPr>
        <w:t>_Λίστα-Ελέγχου-Εξέτασης</w:t>
      </w:r>
      <w:r w:rsidR="00E970D4" w:rsidRPr="003E78A5">
        <w:rPr>
          <w:i/>
          <w:iCs/>
          <w:color w:val="002060"/>
          <w:lang w:val="el-GR"/>
        </w:rPr>
        <w:t xml:space="preserve"> </w:t>
      </w:r>
      <w:r w:rsidRPr="003E78A5">
        <w:rPr>
          <w:i/>
          <w:iCs/>
          <w:color w:val="002060"/>
          <w:lang w:val="el-GR"/>
        </w:rPr>
        <w:t>Κρατικών-Ενισχύσεων</w:t>
      </w:r>
    </w:p>
    <w:p w14:paraId="7E25637B" w14:textId="5AE3D799" w:rsidR="003E78A5" w:rsidRDefault="00D174E3" w:rsidP="00701160">
      <w:pPr>
        <w:pStyle w:val="ListParagraph"/>
        <w:numPr>
          <w:ilvl w:val="0"/>
          <w:numId w:val="19"/>
        </w:numPr>
        <w:ind w:left="426"/>
        <w:jc w:val="both"/>
        <w:rPr>
          <w:i/>
          <w:iCs/>
          <w:color w:val="002060"/>
          <w:lang w:val="el-GR"/>
        </w:rPr>
      </w:pPr>
      <w:r w:rsidRPr="00822C21">
        <w:rPr>
          <w:i/>
          <w:iCs/>
          <w:color w:val="002060"/>
          <w:lang w:val="el-GR"/>
        </w:rPr>
        <w:t xml:space="preserve">Έντυπο </w:t>
      </w:r>
      <w:r w:rsidRPr="00340350">
        <w:rPr>
          <w:i/>
          <w:iCs/>
          <w:color w:val="002060"/>
          <w:lang w:val="el-GR"/>
        </w:rPr>
        <w:t>ΣΔΕ ΤΑΑ</w:t>
      </w:r>
      <w:r w:rsidRPr="00D174E3">
        <w:rPr>
          <w:i/>
          <w:iCs/>
          <w:color w:val="002060"/>
          <w:lang w:val="el-GR"/>
        </w:rPr>
        <w:t xml:space="preserve"> </w:t>
      </w:r>
      <w:r w:rsidRPr="00D174E3">
        <w:rPr>
          <w:i/>
          <w:iCs/>
          <w:color w:val="002060"/>
          <w:lang w:val="el-GR"/>
        </w:rPr>
        <w:t>Δ8_Ε3 Υπόδειγμα Έκθεσης Ελέγχου Ανεξάρτητου Ελεγκτή</w:t>
      </w:r>
    </w:p>
    <w:p w14:paraId="7DC64B6C" w14:textId="2AC42101" w:rsidR="00D174E3" w:rsidRPr="003E78A5" w:rsidRDefault="000D6245" w:rsidP="00701160">
      <w:pPr>
        <w:pStyle w:val="ListParagraph"/>
        <w:numPr>
          <w:ilvl w:val="0"/>
          <w:numId w:val="19"/>
        </w:numPr>
        <w:ind w:left="426"/>
        <w:jc w:val="both"/>
        <w:rPr>
          <w:i/>
          <w:iCs/>
          <w:color w:val="002060"/>
          <w:lang w:val="el-GR"/>
        </w:rPr>
      </w:pPr>
      <w:r w:rsidRPr="00822C21">
        <w:rPr>
          <w:i/>
          <w:iCs/>
          <w:color w:val="002060"/>
          <w:lang w:val="el-GR"/>
        </w:rPr>
        <w:t xml:space="preserve">Έντυπο </w:t>
      </w:r>
      <w:r w:rsidRPr="00340350">
        <w:rPr>
          <w:i/>
          <w:iCs/>
          <w:color w:val="002060"/>
          <w:lang w:val="el-GR"/>
        </w:rPr>
        <w:t>ΣΔΕ ΤΑΑ</w:t>
      </w:r>
      <w:r w:rsidRPr="00D174E3">
        <w:rPr>
          <w:i/>
          <w:iCs/>
          <w:color w:val="002060"/>
          <w:lang w:val="el-GR"/>
        </w:rPr>
        <w:t xml:space="preserve"> </w:t>
      </w:r>
      <w:r w:rsidRPr="000D6245">
        <w:rPr>
          <w:i/>
          <w:iCs/>
          <w:color w:val="002060"/>
          <w:lang w:val="el-GR"/>
        </w:rPr>
        <w:t>Δ8_Ε4 Σχέδιο Υπεύθυνης Δήλωσης</w:t>
      </w:r>
      <w:r>
        <w:rPr>
          <w:i/>
          <w:iCs/>
          <w:color w:val="002060"/>
          <w:lang w:val="el-GR"/>
        </w:rPr>
        <w:t xml:space="preserve"> Ανεξαρτησίας</w:t>
      </w:r>
    </w:p>
    <w:p w14:paraId="71FC9EE5" w14:textId="77777777" w:rsidR="00486D93" w:rsidRPr="00074AD4" w:rsidRDefault="00486D93" w:rsidP="00486D93">
      <w:pPr>
        <w:tabs>
          <w:tab w:val="left" w:pos="1632"/>
        </w:tabs>
        <w:rPr>
          <w:lang w:val="el-GR"/>
        </w:rPr>
      </w:pPr>
    </w:p>
    <w:sectPr w:rsidR="00486D93" w:rsidRPr="00074AD4" w:rsidSect="007B7E1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26FC4" w14:textId="77777777" w:rsidR="0087285A" w:rsidRDefault="0087285A" w:rsidP="00016AFB">
      <w:pPr>
        <w:spacing w:after="0" w:line="240" w:lineRule="auto"/>
      </w:pPr>
      <w:r>
        <w:separator/>
      </w:r>
    </w:p>
  </w:endnote>
  <w:endnote w:type="continuationSeparator" w:id="0">
    <w:p w14:paraId="3580D555" w14:textId="77777777" w:rsidR="0087285A" w:rsidRDefault="0087285A" w:rsidP="00016AFB">
      <w:pPr>
        <w:spacing w:after="0" w:line="240" w:lineRule="auto"/>
      </w:pPr>
      <w:r>
        <w:continuationSeparator/>
      </w:r>
    </w:p>
  </w:endnote>
  <w:endnote w:type="continuationNotice" w:id="1">
    <w:p w14:paraId="4B56918C" w14:textId="77777777" w:rsidR="0087285A" w:rsidRDefault="008728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7A10C" w14:textId="77777777" w:rsidR="00DD195F" w:rsidRDefault="00DD1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C85E0" w14:textId="7A172F2D" w:rsidR="002E57AF" w:rsidRDefault="009A14C9" w:rsidP="009A14C9">
    <w:pPr>
      <w:pStyle w:val="Footer"/>
      <w:jc w:val="right"/>
    </w:pPr>
    <w:r w:rsidRPr="003E2AC6">
      <w:rPr>
        <w:b/>
        <w:bCs/>
        <w:noProof/>
        <w:lang w:val="el-GR"/>
      </w:rPr>
      <mc:AlternateContent>
        <mc:Choice Requires="wps">
          <w:drawing>
            <wp:anchor distT="45720" distB="45720" distL="114300" distR="114300" simplePos="0" relativeHeight="251658243" behindDoc="0" locked="0" layoutInCell="1" allowOverlap="1" wp14:anchorId="0B23ED09" wp14:editId="44CCD285">
              <wp:simplePos x="0" y="0"/>
              <wp:positionH relativeFrom="margin">
                <wp:posOffset>2733040</wp:posOffset>
              </wp:positionH>
              <wp:positionV relativeFrom="paragraph">
                <wp:posOffset>6985</wp:posOffset>
              </wp:positionV>
              <wp:extent cx="998855" cy="274320"/>
              <wp:effectExtent l="0" t="0" r="0" b="0"/>
              <wp:wrapSquare wrapText="bothSides"/>
              <wp:docPr id="17570661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274320"/>
                      </a:xfrm>
                      <a:prstGeom prst="rect">
                        <a:avLst/>
                      </a:prstGeom>
                      <a:noFill/>
                      <a:ln w="9525">
                        <a:noFill/>
                        <a:miter lim="800000"/>
                        <a:headEnd/>
                        <a:tailEnd/>
                      </a:ln>
                    </wps:spPr>
                    <wps:txbx>
                      <w:txbxContent>
                        <w:p w14:paraId="7E008933" w14:textId="77777777" w:rsidR="00D16B2B" w:rsidRPr="00EB4ECE" w:rsidRDefault="00D16B2B" w:rsidP="00D16B2B">
                          <w:pPr>
                            <w:jc w:val="center"/>
                            <w:rPr>
                              <w:i/>
                              <w:iCs/>
                              <w:color w:val="002060"/>
                              <w:sz w:val="20"/>
                              <w:szCs w:val="20"/>
                            </w:rPr>
                          </w:pPr>
                          <w:r w:rsidRPr="00EB4ECE">
                            <w:rPr>
                              <w:i/>
                              <w:iCs/>
                              <w:color w:val="002060"/>
                              <w:sz w:val="20"/>
                              <w:szCs w:val="20"/>
                              <w:lang w:val="el-GR"/>
                            </w:rPr>
                            <w:t>Έκδοση</w:t>
                          </w:r>
                          <w:r w:rsidRPr="00EB4ECE">
                            <w:rPr>
                              <w:i/>
                              <w:iCs/>
                              <w:color w:val="002060"/>
                              <w:sz w:val="20"/>
                              <w:szCs w:val="20"/>
                            </w:rPr>
                            <w:t>: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23ED09" id="_x0000_t202" coordsize="21600,21600" o:spt="202" path="m,l,21600r21600,l21600,xe">
              <v:stroke joinstyle="miter"/>
              <v:path gradientshapeok="t" o:connecttype="rect"/>
            </v:shapetype>
            <v:shape id="_x0000_s1028" type="#_x0000_t202" style="position:absolute;left:0;text-align:left;margin-left:215.2pt;margin-top:.55pt;width:78.65pt;height:21.6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" filled="f" stroked="f">
              <v:textbox>
                <w:txbxContent>
                  <w:p w14:paraId="7E008933" w14:textId="77777777" w:rsidR="00D16B2B" w:rsidRPr="00EB4ECE" w:rsidRDefault="00D16B2B" w:rsidP="00D16B2B">
                    <w:pPr>
                      <w:jc w:val="center"/>
                      <w:rPr>
                        <w:i/>
                        <w:iCs/>
                        <w:color w:val="002060"/>
                        <w:sz w:val="20"/>
                        <w:szCs w:val="20"/>
                      </w:rPr>
                    </w:pPr>
                    <w:r w:rsidRPr="00EB4ECE">
                      <w:rPr>
                        <w:i/>
                        <w:iCs/>
                        <w:color w:val="002060"/>
                        <w:sz w:val="20"/>
                        <w:szCs w:val="20"/>
                        <w:lang w:val="el-GR"/>
                      </w:rPr>
                      <w:t>Έκδοση</w:t>
                    </w:r>
                    <w:r w:rsidRPr="00EB4ECE">
                      <w:rPr>
                        <w:i/>
                        <w:iCs/>
                        <w:color w:val="002060"/>
                        <w:sz w:val="20"/>
                        <w:szCs w:val="20"/>
                      </w:rPr>
                      <w:t>: 1.0</w:t>
                    </w:r>
                  </w:p>
                </w:txbxContent>
              </v:textbox>
              <w10:wrap type="square" anchorx="margin"/>
            </v:shape>
          </w:pict>
        </mc:Fallback>
      </mc:AlternateContent>
    </w:r>
    <w:r w:rsidRPr="00083AB2">
      <w:rPr>
        <w:noProof/>
      </w:rPr>
      <w:drawing>
        <wp:anchor distT="0" distB="0" distL="114300" distR="114300" simplePos="0" relativeHeight="251658242" behindDoc="0" locked="0" layoutInCell="1" allowOverlap="1" wp14:anchorId="2A6D028F" wp14:editId="2E572C61">
          <wp:simplePos x="0" y="0"/>
          <wp:positionH relativeFrom="column">
            <wp:posOffset>-441960</wp:posOffset>
          </wp:positionH>
          <wp:positionV relativeFrom="paragraph">
            <wp:posOffset>-139065</wp:posOffset>
          </wp:positionV>
          <wp:extent cx="2679700" cy="528320"/>
          <wp:effectExtent l="0" t="0" r="0" b="5080"/>
          <wp:wrapSquare wrapText="bothSides"/>
          <wp:docPr id="460109463"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109463" name="Picture 1" descr="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79700" cy="528320"/>
                  </a:xfrm>
                  <a:prstGeom prst="rect">
                    <a:avLst/>
                  </a:prstGeom>
                </pic:spPr>
              </pic:pic>
            </a:graphicData>
          </a:graphic>
        </wp:anchor>
      </w:drawing>
    </w:r>
    <w:sdt>
      <w:sdtPr>
        <w:id w:val="-1684964346"/>
        <w:docPartObj>
          <w:docPartGallery w:val="Page Numbers (Bottom of Page)"/>
          <w:docPartUnique/>
        </w:docPartObj>
      </w:sdtPr>
      <w:sdtEndPr>
        <w:rPr>
          <w:noProof/>
        </w:rPr>
      </w:sdtEndPr>
      <w:sdtContent>
        <w:r>
          <w:rPr>
            <w:lang w:val="el-GR"/>
          </w:rPr>
          <w:t xml:space="preserve">                     </w:t>
        </w:r>
        <w:r w:rsidR="002E57AF">
          <w:fldChar w:fldCharType="begin"/>
        </w:r>
        <w:r w:rsidR="002E57AF">
          <w:instrText xml:space="preserve"> PAGE   \* MERGEFORMAT </w:instrText>
        </w:r>
        <w:r w:rsidR="002E57AF">
          <w:fldChar w:fldCharType="separate"/>
        </w:r>
        <w:r w:rsidR="002E57AF">
          <w:rPr>
            <w:noProof/>
          </w:rPr>
          <w:t>2</w:t>
        </w:r>
        <w:r w:rsidR="002E57AF">
          <w:rPr>
            <w:noProof/>
          </w:rPr>
          <w:fldChar w:fldCharType="end"/>
        </w:r>
        <w:r w:rsidR="00D16B2B">
          <w:rPr>
            <w:noProof/>
          </w:rPr>
          <w:t xml:space="preserve">                </w:t>
        </w:r>
      </w:sdtContent>
    </w:sdt>
  </w:p>
  <w:p w14:paraId="63912B6D" w14:textId="36642E0E" w:rsidR="00016AFB" w:rsidRDefault="00016A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02345" w14:textId="77777777" w:rsidR="00DD195F" w:rsidRDefault="00DD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F665E" w14:textId="77777777" w:rsidR="0087285A" w:rsidRDefault="0087285A" w:rsidP="00016AFB">
      <w:pPr>
        <w:spacing w:after="0" w:line="240" w:lineRule="auto"/>
      </w:pPr>
      <w:r>
        <w:separator/>
      </w:r>
    </w:p>
  </w:footnote>
  <w:footnote w:type="continuationSeparator" w:id="0">
    <w:p w14:paraId="39686C9A" w14:textId="77777777" w:rsidR="0087285A" w:rsidRDefault="0087285A" w:rsidP="00016AFB">
      <w:pPr>
        <w:spacing w:after="0" w:line="240" w:lineRule="auto"/>
      </w:pPr>
      <w:r>
        <w:continuationSeparator/>
      </w:r>
    </w:p>
  </w:footnote>
  <w:footnote w:type="continuationNotice" w:id="1">
    <w:p w14:paraId="09196CF9" w14:textId="77777777" w:rsidR="0087285A" w:rsidRDefault="008728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4A476" w14:textId="77777777" w:rsidR="00DD195F" w:rsidRDefault="00DD1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913B4" w14:textId="7ABC27FD" w:rsidR="00E4264C" w:rsidRDefault="00E23A0E">
    <w:pPr>
      <w:pStyle w:val="Header"/>
    </w:pPr>
    <w:r w:rsidRPr="003E2AC6">
      <w:rPr>
        <w:b/>
        <w:bCs/>
        <w:noProof/>
        <w:lang w:val="el-GR"/>
      </w:rPr>
      <mc:AlternateContent>
        <mc:Choice Requires="wps">
          <w:drawing>
            <wp:anchor distT="45720" distB="45720" distL="114300" distR="114300" simplePos="0" relativeHeight="251658240" behindDoc="0" locked="0" layoutInCell="1" allowOverlap="1" wp14:anchorId="28E3AE9B" wp14:editId="5C5880AF">
              <wp:simplePos x="0" y="0"/>
              <wp:positionH relativeFrom="margin">
                <wp:posOffset>-152400</wp:posOffset>
              </wp:positionH>
              <wp:positionV relativeFrom="paragraph">
                <wp:posOffset>71755</wp:posOffset>
              </wp:positionV>
              <wp:extent cx="4927600" cy="433070"/>
              <wp:effectExtent l="0" t="0" r="2540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7600" cy="433070"/>
                      </a:xfrm>
                      <a:prstGeom prst="rect">
                        <a:avLst/>
                      </a:prstGeom>
                      <a:solidFill>
                        <a:srgbClr val="FFFFFF"/>
                      </a:solidFill>
                      <a:ln w="9525">
                        <a:solidFill>
                          <a:schemeClr val="tx1"/>
                        </a:solidFill>
                        <a:miter lim="800000"/>
                        <a:headEnd/>
                        <a:tailEnd/>
                      </a:ln>
                    </wps:spPr>
                    <wps:txbx>
                      <w:txbxContent>
                        <w:p w14:paraId="77441D91" w14:textId="54581930" w:rsidR="00E4264C" w:rsidRPr="00CC2E4D" w:rsidRDefault="00E4264C" w:rsidP="00E4264C">
                          <w:pPr>
                            <w:rPr>
                              <w:b/>
                              <w:bCs/>
                              <w:color w:val="002060"/>
                              <w:sz w:val="20"/>
                              <w:szCs w:val="20"/>
                              <w:lang w:val="el-GR"/>
                            </w:rPr>
                          </w:pPr>
                          <w:r w:rsidRPr="00CC2E4D">
                            <w:rPr>
                              <w:b/>
                              <w:bCs/>
                              <w:color w:val="002060"/>
                              <w:sz w:val="20"/>
                              <w:szCs w:val="20"/>
                              <w:lang w:val="el-GR"/>
                            </w:rPr>
                            <w:t>Εγχειρίδιο Διαδικασιών Έργων Συγχρηματοδοτούμενων από το Ταμείο Ανάκαμψης &amp; Ανθεκτικότητας</w:t>
                          </w:r>
                          <w:r w:rsidR="004D27A2">
                            <w:rPr>
                              <w:b/>
                              <w:bCs/>
                              <w:color w:val="002060"/>
                              <w:sz w:val="20"/>
                              <w:szCs w:val="20"/>
                              <w:lang w:val="el-GR"/>
                            </w:rPr>
                            <w:t xml:space="preserve"> / Διαδικασία Δ_ΤΑΑ.0</w:t>
                          </w:r>
                          <w:r w:rsidR="00F75B20">
                            <w:rPr>
                              <w:b/>
                              <w:bCs/>
                              <w:color w:val="002060"/>
                              <w:sz w:val="20"/>
                              <w:szCs w:val="20"/>
                              <w:lang w:val="el-GR"/>
                            </w:rPr>
                            <w:t>5</w:t>
                          </w:r>
                          <w:r w:rsidR="004D27A2">
                            <w:rPr>
                              <w:b/>
                              <w:bCs/>
                              <w:color w:val="002060"/>
                              <w:sz w:val="20"/>
                              <w:szCs w:val="20"/>
                              <w:lang w:val="el-GR"/>
                            </w:rPr>
                            <w:t xml:space="preserve">: </w:t>
                          </w:r>
                          <w:r w:rsidR="00D124DB">
                            <w:rPr>
                              <w:b/>
                              <w:bCs/>
                              <w:color w:val="002060"/>
                              <w:sz w:val="20"/>
                              <w:szCs w:val="20"/>
                              <w:lang w:val="el-GR"/>
                            </w:rPr>
                            <w:t>Επίτευξη Οροσήμων</w:t>
                          </w:r>
                          <w:r w:rsidR="000129D2">
                            <w:rPr>
                              <w:b/>
                              <w:bCs/>
                              <w:color w:val="002060"/>
                              <w:sz w:val="20"/>
                              <w:szCs w:val="20"/>
                              <w:lang w:val="el-GR"/>
                            </w:rPr>
                            <w:t xml:space="preserve"> / Στόχων</w:t>
                          </w:r>
                          <w:r w:rsidR="00BC1826">
                            <w:rPr>
                              <w:b/>
                              <w:bCs/>
                              <w:color w:val="002060"/>
                              <w:sz w:val="20"/>
                              <w:szCs w:val="20"/>
                              <w:lang w:val="el-GR"/>
                            </w:rPr>
                            <w:t xml:space="preserve"> </w:t>
                          </w:r>
                          <w:r w:rsidR="006A4269">
                            <w:rPr>
                              <w:b/>
                              <w:bCs/>
                              <w:color w:val="002060"/>
                              <w:sz w:val="20"/>
                              <w:szCs w:val="20"/>
                              <w:lang w:val="el-GR"/>
                            </w:rPr>
                            <w:t>Πλ</w:t>
                          </w:r>
                          <w:r w:rsidR="005A382E">
                            <w:rPr>
                              <w:b/>
                              <w:bCs/>
                              <w:color w:val="002060"/>
                              <w:sz w:val="20"/>
                              <w:szCs w:val="20"/>
                              <w:lang w:val="el-GR"/>
                            </w:rPr>
                            <w:t xml:space="preserve">ηρωμής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E3AE9B" id="_x0000_t202" coordsize="21600,21600" o:spt="202" path="m,l,21600r21600,l21600,xe">
              <v:stroke joinstyle="miter"/>
              <v:path gradientshapeok="t" o:connecttype="rect"/>
            </v:shapetype>
            <v:shape id="Text Box 2" o:spid="_x0000_s1027" type="#_x0000_t202" style="position:absolute;margin-left:-12pt;margin-top:5.65pt;width:388pt;height:34.1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" strokecolor="black [3213]">
              <v:textbox>
                <w:txbxContent>
                  <w:p w14:paraId="77441D91" w14:textId="54581930" w:rsidR="00E4264C" w:rsidRPr="00CC2E4D" w:rsidRDefault="00E4264C" w:rsidP="00E4264C">
                    <w:pPr>
                      <w:rPr>
                        <w:b/>
                        <w:bCs/>
                        <w:color w:val="002060"/>
                        <w:sz w:val="20"/>
                        <w:szCs w:val="20"/>
                        <w:lang w:val="el-GR"/>
                      </w:rPr>
                    </w:pPr>
                    <w:r w:rsidRPr="00CC2E4D">
                      <w:rPr>
                        <w:b/>
                        <w:bCs/>
                        <w:color w:val="002060"/>
                        <w:sz w:val="20"/>
                        <w:szCs w:val="20"/>
                        <w:lang w:val="el-GR"/>
                      </w:rPr>
                      <w:t>Εγχειρίδιο Διαδικασιών Έργων Συγχρηματοδοτούμενων από το Ταμείο Ανάκαμψης &amp; Ανθεκτικότητας</w:t>
                    </w:r>
                    <w:r w:rsidR="004D27A2">
                      <w:rPr>
                        <w:b/>
                        <w:bCs/>
                        <w:color w:val="002060"/>
                        <w:sz w:val="20"/>
                        <w:szCs w:val="20"/>
                        <w:lang w:val="el-GR"/>
                      </w:rPr>
                      <w:t xml:space="preserve"> / Διαδικασία Δ_ΤΑΑ.0</w:t>
                    </w:r>
                    <w:r w:rsidR="00F75B20">
                      <w:rPr>
                        <w:b/>
                        <w:bCs/>
                        <w:color w:val="002060"/>
                        <w:sz w:val="20"/>
                        <w:szCs w:val="20"/>
                        <w:lang w:val="el-GR"/>
                      </w:rPr>
                      <w:t>5</w:t>
                    </w:r>
                    <w:r w:rsidR="004D27A2">
                      <w:rPr>
                        <w:b/>
                        <w:bCs/>
                        <w:color w:val="002060"/>
                        <w:sz w:val="20"/>
                        <w:szCs w:val="20"/>
                        <w:lang w:val="el-GR"/>
                      </w:rPr>
                      <w:t xml:space="preserve">: </w:t>
                    </w:r>
                    <w:r w:rsidR="00D124DB">
                      <w:rPr>
                        <w:b/>
                        <w:bCs/>
                        <w:color w:val="002060"/>
                        <w:sz w:val="20"/>
                        <w:szCs w:val="20"/>
                        <w:lang w:val="el-GR"/>
                      </w:rPr>
                      <w:t>Επίτευξη Οροσήμων</w:t>
                    </w:r>
                    <w:r w:rsidR="000129D2">
                      <w:rPr>
                        <w:b/>
                        <w:bCs/>
                        <w:color w:val="002060"/>
                        <w:sz w:val="20"/>
                        <w:szCs w:val="20"/>
                        <w:lang w:val="el-GR"/>
                      </w:rPr>
                      <w:t xml:space="preserve"> / Στόχων</w:t>
                    </w:r>
                    <w:r w:rsidR="00BC1826">
                      <w:rPr>
                        <w:b/>
                        <w:bCs/>
                        <w:color w:val="002060"/>
                        <w:sz w:val="20"/>
                        <w:szCs w:val="20"/>
                        <w:lang w:val="el-GR"/>
                      </w:rPr>
                      <w:t xml:space="preserve"> </w:t>
                    </w:r>
                    <w:r w:rsidR="006A4269">
                      <w:rPr>
                        <w:b/>
                        <w:bCs/>
                        <w:color w:val="002060"/>
                        <w:sz w:val="20"/>
                        <w:szCs w:val="20"/>
                        <w:lang w:val="el-GR"/>
                      </w:rPr>
                      <w:t>Πλ</w:t>
                    </w:r>
                    <w:r w:rsidR="005A382E">
                      <w:rPr>
                        <w:b/>
                        <w:bCs/>
                        <w:color w:val="002060"/>
                        <w:sz w:val="20"/>
                        <w:szCs w:val="20"/>
                        <w:lang w:val="el-GR"/>
                      </w:rPr>
                      <w:t xml:space="preserve">ηρωμής </w:t>
                    </w:r>
                  </w:p>
                </w:txbxContent>
              </v:textbox>
              <w10:wrap type="square" anchorx="margin"/>
            </v:shape>
          </w:pict>
        </mc:Fallback>
      </mc:AlternateContent>
    </w:r>
    <w:r>
      <w:rPr>
        <w:noProof/>
      </w:rPr>
      <w:drawing>
        <wp:anchor distT="0" distB="0" distL="114300" distR="114300" simplePos="0" relativeHeight="251658241" behindDoc="0" locked="0" layoutInCell="1" allowOverlap="1" wp14:anchorId="49F90306" wp14:editId="4941CEEE">
          <wp:simplePos x="0" y="0"/>
          <wp:positionH relativeFrom="margin">
            <wp:posOffset>4800600</wp:posOffset>
          </wp:positionH>
          <wp:positionV relativeFrom="paragraph">
            <wp:posOffset>38100</wp:posOffset>
          </wp:positionV>
          <wp:extent cx="1447800" cy="435610"/>
          <wp:effectExtent l="0" t="0" r="0" b="2540"/>
          <wp:wrapSquare wrapText="bothSides"/>
          <wp:docPr id="360430547" name="Picture 7" descr="ΕΛΛΑΔΑ 2.0-ΕΘΝΙΚΟ ΣΧΕΔΙΟ ΑΝΑΚΑΜΨΗΣ ΚΑΙ ΑΝΘΕΚΤΙΚΟΤΗΤΑΣ - Περιφέρεια Δυτικής  Μακεδον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ΕΛΛΑΔΑ 2.0-ΕΘΝΙΚΟ ΣΧΕΔΙΟ ΑΝΑΚΑΜΨΗΣ ΚΑΙ ΑΝΘΕΚΤΙΚΟΤΗΤΑΣ - Περιφέρεια Δυτικής  Μακεδονίας"/>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56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F6D75" w14:textId="77777777" w:rsidR="00DD195F" w:rsidRDefault="00DD1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F0833"/>
    <w:multiLevelType w:val="hybridMultilevel"/>
    <w:tmpl w:val="62FE002E"/>
    <w:lvl w:ilvl="0" w:tplc="354C1D14">
      <w:start w:val="1"/>
      <w:numFmt w:val="decimal"/>
      <w:lvlText w:val="%1."/>
      <w:lvlJc w:val="left"/>
      <w:pPr>
        <w:tabs>
          <w:tab w:val="num" w:pos="720"/>
        </w:tabs>
        <w:ind w:left="720" w:hanging="360"/>
      </w:pPr>
    </w:lvl>
    <w:lvl w:ilvl="1" w:tplc="E464819A">
      <w:start w:val="1"/>
      <w:numFmt w:val="decimal"/>
      <w:lvlText w:val="%2."/>
      <w:lvlJc w:val="left"/>
      <w:pPr>
        <w:tabs>
          <w:tab w:val="num" w:pos="1440"/>
        </w:tabs>
        <w:ind w:left="1440" w:hanging="360"/>
      </w:pPr>
    </w:lvl>
    <w:lvl w:ilvl="2" w:tplc="58448000" w:tentative="1">
      <w:start w:val="1"/>
      <w:numFmt w:val="decimal"/>
      <w:lvlText w:val="%3."/>
      <w:lvlJc w:val="left"/>
      <w:pPr>
        <w:tabs>
          <w:tab w:val="num" w:pos="2160"/>
        </w:tabs>
        <w:ind w:left="2160" w:hanging="360"/>
      </w:pPr>
    </w:lvl>
    <w:lvl w:ilvl="3" w:tplc="F6F6F99A" w:tentative="1">
      <w:start w:val="1"/>
      <w:numFmt w:val="decimal"/>
      <w:lvlText w:val="%4."/>
      <w:lvlJc w:val="left"/>
      <w:pPr>
        <w:tabs>
          <w:tab w:val="num" w:pos="2880"/>
        </w:tabs>
        <w:ind w:left="2880" w:hanging="360"/>
      </w:pPr>
    </w:lvl>
    <w:lvl w:ilvl="4" w:tplc="4BFED9B6" w:tentative="1">
      <w:start w:val="1"/>
      <w:numFmt w:val="decimal"/>
      <w:lvlText w:val="%5."/>
      <w:lvlJc w:val="left"/>
      <w:pPr>
        <w:tabs>
          <w:tab w:val="num" w:pos="3600"/>
        </w:tabs>
        <w:ind w:left="3600" w:hanging="360"/>
      </w:pPr>
    </w:lvl>
    <w:lvl w:ilvl="5" w:tplc="A09293D6" w:tentative="1">
      <w:start w:val="1"/>
      <w:numFmt w:val="decimal"/>
      <w:lvlText w:val="%6."/>
      <w:lvlJc w:val="left"/>
      <w:pPr>
        <w:tabs>
          <w:tab w:val="num" w:pos="4320"/>
        </w:tabs>
        <w:ind w:left="4320" w:hanging="360"/>
      </w:pPr>
    </w:lvl>
    <w:lvl w:ilvl="6" w:tplc="E5FA4C40" w:tentative="1">
      <w:start w:val="1"/>
      <w:numFmt w:val="decimal"/>
      <w:lvlText w:val="%7."/>
      <w:lvlJc w:val="left"/>
      <w:pPr>
        <w:tabs>
          <w:tab w:val="num" w:pos="5040"/>
        </w:tabs>
        <w:ind w:left="5040" w:hanging="360"/>
      </w:pPr>
    </w:lvl>
    <w:lvl w:ilvl="7" w:tplc="8892D7BC" w:tentative="1">
      <w:start w:val="1"/>
      <w:numFmt w:val="decimal"/>
      <w:lvlText w:val="%8."/>
      <w:lvlJc w:val="left"/>
      <w:pPr>
        <w:tabs>
          <w:tab w:val="num" w:pos="5760"/>
        </w:tabs>
        <w:ind w:left="5760" w:hanging="360"/>
      </w:pPr>
    </w:lvl>
    <w:lvl w:ilvl="8" w:tplc="06EAA3B4" w:tentative="1">
      <w:start w:val="1"/>
      <w:numFmt w:val="decimal"/>
      <w:lvlText w:val="%9."/>
      <w:lvlJc w:val="left"/>
      <w:pPr>
        <w:tabs>
          <w:tab w:val="num" w:pos="6480"/>
        </w:tabs>
        <w:ind w:left="6480" w:hanging="360"/>
      </w:pPr>
    </w:lvl>
  </w:abstractNum>
  <w:abstractNum w:abstractNumId="1" w15:restartNumberingAfterBreak="0">
    <w:nsid w:val="12F4512F"/>
    <w:multiLevelType w:val="hybridMultilevel"/>
    <w:tmpl w:val="73AE7EDA"/>
    <w:lvl w:ilvl="0" w:tplc="F6D039BE">
      <w:start w:val="1"/>
      <w:numFmt w:val="decimal"/>
      <w:lvlText w:val="%1."/>
      <w:lvlJc w:val="left"/>
      <w:pPr>
        <w:tabs>
          <w:tab w:val="num" w:pos="720"/>
        </w:tabs>
        <w:ind w:left="720" w:hanging="360"/>
      </w:pPr>
    </w:lvl>
    <w:lvl w:ilvl="1" w:tplc="98C64BFE" w:tentative="1">
      <w:start w:val="1"/>
      <w:numFmt w:val="decimal"/>
      <w:lvlText w:val="%2."/>
      <w:lvlJc w:val="left"/>
      <w:pPr>
        <w:tabs>
          <w:tab w:val="num" w:pos="1440"/>
        </w:tabs>
        <w:ind w:left="1440" w:hanging="360"/>
      </w:pPr>
    </w:lvl>
    <w:lvl w:ilvl="2" w:tplc="AC3AB960" w:tentative="1">
      <w:start w:val="1"/>
      <w:numFmt w:val="decimal"/>
      <w:lvlText w:val="%3."/>
      <w:lvlJc w:val="left"/>
      <w:pPr>
        <w:tabs>
          <w:tab w:val="num" w:pos="2160"/>
        </w:tabs>
        <w:ind w:left="2160" w:hanging="360"/>
      </w:pPr>
    </w:lvl>
    <w:lvl w:ilvl="3" w:tplc="44CCD6EE" w:tentative="1">
      <w:start w:val="1"/>
      <w:numFmt w:val="decimal"/>
      <w:lvlText w:val="%4."/>
      <w:lvlJc w:val="left"/>
      <w:pPr>
        <w:tabs>
          <w:tab w:val="num" w:pos="2880"/>
        </w:tabs>
        <w:ind w:left="2880" w:hanging="360"/>
      </w:pPr>
    </w:lvl>
    <w:lvl w:ilvl="4" w:tplc="E450736A" w:tentative="1">
      <w:start w:val="1"/>
      <w:numFmt w:val="decimal"/>
      <w:lvlText w:val="%5."/>
      <w:lvlJc w:val="left"/>
      <w:pPr>
        <w:tabs>
          <w:tab w:val="num" w:pos="3600"/>
        </w:tabs>
        <w:ind w:left="3600" w:hanging="360"/>
      </w:pPr>
    </w:lvl>
    <w:lvl w:ilvl="5" w:tplc="3EE066B6" w:tentative="1">
      <w:start w:val="1"/>
      <w:numFmt w:val="decimal"/>
      <w:lvlText w:val="%6."/>
      <w:lvlJc w:val="left"/>
      <w:pPr>
        <w:tabs>
          <w:tab w:val="num" w:pos="4320"/>
        </w:tabs>
        <w:ind w:left="4320" w:hanging="360"/>
      </w:pPr>
    </w:lvl>
    <w:lvl w:ilvl="6" w:tplc="D79047D8" w:tentative="1">
      <w:start w:val="1"/>
      <w:numFmt w:val="decimal"/>
      <w:lvlText w:val="%7."/>
      <w:lvlJc w:val="left"/>
      <w:pPr>
        <w:tabs>
          <w:tab w:val="num" w:pos="5040"/>
        </w:tabs>
        <w:ind w:left="5040" w:hanging="360"/>
      </w:pPr>
    </w:lvl>
    <w:lvl w:ilvl="7" w:tplc="8960A962" w:tentative="1">
      <w:start w:val="1"/>
      <w:numFmt w:val="decimal"/>
      <w:lvlText w:val="%8."/>
      <w:lvlJc w:val="left"/>
      <w:pPr>
        <w:tabs>
          <w:tab w:val="num" w:pos="5760"/>
        </w:tabs>
        <w:ind w:left="5760" w:hanging="360"/>
      </w:pPr>
    </w:lvl>
    <w:lvl w:ilvl="8" w:tplc="A0486D6C" w:tentative="1">
      <w:start w:val="1"/>
      <w:numFmt w:val="decimal"/>
      <w:lvlText w:val="%9."/>
      <w:lvlJc w:val="left"/>
      <w:pPr>
        <w:tabs>
          <w:tab w:val="num" w:pos="6480"/>
        </w:tabs>
        <w:ind w:left="6480" w:hanging="360"/>
      </w:pPr>
    </w:lvl>
  </w:abstractNum>
  <w:abstractNum w:abstractNumId="2" w15:restartNumberingAfterBreak="0">
    <w:nsid w:val="18E706BD"/>
    <w:multiLevelType w:val="hybridMultilevel"/>
    <w:tmpl w:val="72E0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37266"/>
    <w:multiLevelType w:val="hybridMultilevel"/>
    <w:tmpl w:val="0722E54A"/>
    <w:lvl w:ilvl="0" w:tplc="E696C40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447560"/>
    <w:multiLevelType w:val="hybridMultilevel"/>
    <w:tmpl w:val="4888206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7272C2F"/>
    <w:multiLevelType w:val="hybridMultilevel"/>
    <w:tmpl w:val="9C26D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D3223"/>
    <w:multiLevelType w:val="hybridMultilevel"/>
    <w:tmpl w:val="6F208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42ADB"/>
    <w:multiLevelType w:val="hybridMultilevel"/>
    <w:tmpl w:val="90269DDA"/>
    <w:lvl w:ilvl="0" w:tplc="44E69FEE">
      <w:start w:val="1"/>
      <w:numFmt w:val="decimal"/>
      <w:lvlText w:val="%1."/>
      <w:lvlJc w:val="left"/>
      <w:pPr>
        <w:tabs>
          <w:tab w:val="num" w:pos="720"/>
        </w:tabs>
        <w:ind w:left="720" w:hanging="360"/>
      </w:pPr>
    </w:lvl>
    <w:lvl w:ilvl="1" w:tplc="011A8036" w:tentative="1">
      <w:start w:val="1"/>
      <w:numFmt w:val="decimal"/>
      <w:lvlText w:val="%2."/>
      <w:lvlJc w:val="left"/>
      <w:pPr>
        <w:tabs>
          <w:tab w:val="num" w:pos="1440"/>
        </w:tabs>
        <w:ind w:left="1440" w:hanging="360"/>
      </w:pPr>
    </w:lvl>
    <w:lvl w:ilvl="2" w:tplc="2B942D10" w:tentative="1">
      <w:start w:val="1"/>
      <w:numFmt w:val="decimal"/>
      <w:lvlText w:val="%3."/>
      <w:lvlJc w:val="left"/>
      <w:pPr>
        <w:tabs>
          <w:tab w:val="num" w:pos="2160"/>
        </w:tabs>
        <w:ind w:left="2160" w:hanging="360"/>
      </w:pPr>
    </w:lvl>
    <w:lvl w:ilvl="3" w:tplc="19680C52" w:tentative="1">
      <w:start w:val="1"/>
      <w:numFmt w:val="decimal"/>
      <w:lvlText w:val="%4."/>
      <w:lvlJc w:val="left"/>
      <w:pPr>
        <w:tabs>
          <w:tab w:val="num" w:pos="2880"/>
        </w:tabs>
        <w:ind w:left="2880" w:hanging="360"/>
      </w:pPr>
    </w:lvl>
    <w:lvl w:ilvl="4" w:tplc="0322A470" w:tentative="1">
      <w:start w:val="1"/>
      <w:numFmt w:val="decimal"/>
      <w:lvlText w:val="%5."/>
      <w:lvlJc w:val="left"/>
      <w:pPr>
        <w:tabs>
          <w:tab w:val="num" w:pos="3600"/>
        </w:tabs>
        <w:ind w:left="3600" w:hanging="360"/>
      </w:pPr>
    </w:lvl>
    <w:lvl w:ilvl="5" w:tplc="F452AF7A" w:tentative="1">
      <w:start w:val="1"/>
      <w:numFmt w:val="decimal"/>
      <w:lvlText w:val="%6."/>
      <w:lvlJc w:val="left"/>
      <w:pPr>
        <w:tabs>
          <w:tab w:val="num" w:pos="4320"/>
        </w:tabs>
        <w:ind w:left="4320" w:hanging="360"/>
      </w:pPr>
    </w:lvl>
    <w:lvl w:ilvl="6" w:tplc="468270B0" w:tentative="1">
      <w:start w:val="1"/>
      <w:numFmt w:val="decimal"/>
      <w:lvlText w:val="%7."/>
      <w:lvlJc w:val="left"/>
      <w:pPr>
        <w:tabs>
          <w:tab w:val="num" w:pos="5040"/>
        </w:tabs>
        <w:ind w:left="5040" w:hanging="360"/>
      </w:pPr>
    </w:lvl>
    <w:lvl w:ilvl="7" w:tplc="9DD463D6" w:tentative="1">
      <w:start w:val="1"/>
      <w:numFmt w:val="decimal"/>
      <w:lvlText w:val="%8."/>
      <w:lvlJc w:val="left"/>
      <w:pPr>
        <w:tabs>
          <w:tab w:val="num" w:pos="5760"/>
        </w:tabs>
        <w:ind w:left="5760" w:hanging="360"/>
      </w:pPr>
    </w:lvl>
    <w:lvl w:ilvl="8" w:tplc="748E0BEE" w:tentative="1">
      <w:start w:val="1"/>
      <w:numFmt w:val="decimal"/>
      <w:lvlText w:val="%9."/>
      <w:lvlJc w:val="left"/>
      <w:pPr>
        <w:tabs>
          <w:tab w:val="num" w:pos="6480"/>
        </w:tabs>
        <w:ind w:left="6480" w:hanging="360"/>
      </w:pPr>
    </w:lvl>
  </w:abstractNum>
  <w:abstractNum w:abstractNumId="8" w15:restartNumberingAfterBreak="0">
    <w:nsid w:val="38EE430E"/>
    <w:multiLevelType w:val="hybridMultilevel"/>
    <w:tmpl w:val="7A7C6F0A"/>
    <w:lvl w:ilvl="0" w:tplc="6CC05CAC">
      <w:start w:val="1"/>
      <w:numFmt w:val="decimal"/>
      <w:lvlText w:val="%1."/>
      <w:lvlJc w:val="left"/>
      <w:pPr>
        <w:tabs>
          <w:tab w:val="num" w:pos="720"/>
        </w:tabs>
        <w:ind w:left="720" w:hanging="360"/>
      </w:pPr>
    </w:lvl>
    <w:lvl w:ilvl="1" w:tplc="C5FABC30" w:tentative="1">
      <w:start w:val="1"/>
      <w:numFmt w:val="decimal"/>
      <w:lvlText w:val="%2."/>
      <w:lvlJc w:val="left"/>
      <w:pPr>
        <w:tabs>
          <w:tab w:val="num" w:pos="1440"/>
        </w:tabs>
        <w:ind w:left="1440" w:hanging="360"/>
      </w:pPr>
    </w:lvl>
    <w:lvl w:ilvl="2" w:tplc="2E3C2888" w:tentative="1">
      <w:start w:val="1"/>
      <w:numFmt w:val="decimal"/>
      <w:lvlText w:val="%3."/>
      <w:lvlJc w:val="left"/>
      <w:pPr>
        <w:tabs>
          <w:tab w:val="num" w:pos="2160"/>
        </w:tabs>
        <w:ind w:left="2160" w:hanging="360"/>
      </w:pPr>
    </w:lvl>
    <w:lvl w:ilvl="3" w:tplc="4B6CD018" w:tentative="1">
      <w:start w:val="1"/>
      <w:numFmt w:val="decimal"/>
      <w:lvlText w:val="%4."/>
      <w:lvlJc w:val="left"/>
      <w:pPr>
        <w:tabs>
          <w:tab w:val="num" w:pos="2880"/>
        </w:tabs>
        <w:ind w:left="2880" w:hanging="360"/>
      </w:pPr>
    </w:lvl>
    <w:lvl w:ilvl="4" w:tplc="DFFC689E" w:tentative="1">
      <w:start w:val="1"/>
      <w:numFmt w:val="decimal"/>
      <w:lvlText w:val="%5."/>
      <w:lvlJc w:val="left"/>
      <w:pPr>
        <w:tabs>
          <w:tab w:val="num" w:pos="3600"/>
        </w:tabs>
        <w:ind w:left="3600" w:hanging="360"/>
      </w:pPr>
    </w:lvl>
    <w:lvl w:ilvl="5" w:tplc="F2B82674" w:tentative="1">
      <w:start w:val="1"/>
      <w:numFmt w:val="decimal"/>
      <w:lvlText w:val="%6."/>
      <w:lvlJc w:val="left"/>
      <w:pPr>
        <w:tabs>
          <w:tab w:val="num" w:pos="4320"/>
        </w:tabs>
        <w:ind w:left="4320" w:hanging="360"/>
      </w:pPr>
    </w:lvl>
    <w:lvl w:ilvl="6" w:tplc="B9F2E9A2" w:tentative="1">
      <w:start w:val="1"/>
      <w:numFmt w:val="decimal"/>
      <w:lvlText w:val="%7."/>
      <w:lvlJc w:val="left"/>
      <w:pPr>
        <w:tabs>
          <w:tab w:val="num" w:pos="5040"/>
        </w:tabs>
        <w:ind w:left="5040" w:hanging="360"/>
      </w:pPr>
    </w:lvl>
    <w:lvl w:ilvl="7" w:tplc="6D283948" w:tentative="1">
      <w:start w:val="1"/>
      <w:numFmt w:val="decimal"/>
      <w:lvlText w:val="%8."/>
      <w:lvlJc w:val="left"/>
      <w:pPr>
        <w:tabs>
          <w:tab w:val="num" w:pos="5760"/>
        </w:tabs>
        <w:ind w:left="5760" w:hanging="360"/>
      </w:pPr>
    </w:lvl>
    <w:lvl w:ilvl="8" w:tplc="DC6CC3D0" w:tentative="1">
      <w:start w:val="1"/>
      <w:numFmt w:val="decimal"/>
      <w:lvlText w:val="%9."/>
      <w:lvlJc w:val="left"/>
      <w:pPr>
        <w:tabs>
          <w:tab w:val="num" w:pos="6480"/>
        </w:tabs>
        <w:ind w:left="6480" w:hanging="360"/>
      </w:pPr>
    </w:lvl>
  </w:abstractNum>
  <w:abstractNum w:abstractNumId="9" w15:restartNumberingAfterBreak="0">
    <w:nsid w:val="3FDC22B4"/>
    <w:multiLevelType w:val="hybridMultilevel"/>
    <w:tmpl w:val="0040F910"/>
    <w:lvl w:ilvl="0" w:tplc="748A6C30">
      <w:start w:val="1"/>
      <w:numFmt w:val="decimal"/>
      <w:lvlText w:val="%1."/>
      <w:lvlJc w:val="left"/>
      <w:pPr>
        <w:tabs>
          <w:tab w:val="num" w:pos="720"/>
        </w:tabs>
        <w:ind w:left="720" w:hanging="360"/>
      </w:pPr>
    </w:lvl>
    <w:lvl w:ilvl="1" w:tplc="CC16DCBC" w:tentative="1">
      <w:start w:val="1"/>
      <w:numFmt w:val="decimal"/>
      <w:lvlText w:val="%2."/>
      <w:lvlJc w:val="left"/>
      <w:pPr>
        <w:tabs>
          <w:tab w:val="num" w:pos="1440"/>
        </w:tabs>
        <w:ind w:left="1440" w:hanging="360"/>
      </w:pPr>
    </w:lvl>
    <w:lvl w:ilvl="2" w:tplc="BACA786E" w:tentative="1">
      <w:start w:val="1"/>
      <w:numFmt w:val="decimal"/>
      <w:lvlText w:val="%3."/>
      <w:lvlJc w:val="left"/>
      <w:pPr>
        <w:tabs>
          <w:tab w:val="num" w:pos="2160"/>
        </w:tabs>
        <w:ind w:left="2160" w:hanging="360"/>
      </w:pPr>
    </w:lvl>
    <w:lvl w:ilvl="3" w:tplc="79DA40C4" w:tentative="1">
      <w:start w:val="1"/>
      <w:numFmt w:val="decimal"/>
      <w:lvlText w:val="%4."/>
      <w:lvlJc w:val="left"/>
      <w:pPr>
        <w:tabs>
          <w:tab w:val="num" w:pos="2880"/>
        </w:tabs>
        <w:ind w:left="2880" w:hanging="360"/>
      </w:pPr>
    </w:lvl>
    <w:lvl w:ilvl="4" w:tplc="1C9ABAB0" w:tentative="1">
      <w:start w:val="1"/>
      <w:numFmt w:val="decimal"/>
      <w:lvlText w:val="%5."/>
      <w:lvlJc w:val="left"/>
      <w:pPr>
        <w:tabs>
          <w:tab w:val="num" w:pos="3600"/>
        </w:tabs>
        <w:ind w:left="3600" w:hanging="360"/>
      </w:pPr>
    </w:lvl>
    <w:lvl w:ilvl="5" w:tplc="758E3A14" w:tentative="1">
      <w:start w:val="1"/>
      <w:numFmt w:val="decimal"/>
      <w:lvlText w:val="%6."/>
      <w:lvlJc w:val="left"/>
      <w:pPr>
        <w:tabs>
          <w:tab w:val="num" w:pos="4320"/>
        </w:tabs>
        <w:ind w:left="4320" w:hanging="360"/>
      </w:pPr>
    </w:lvl>
    <w:lvl w:ilvl="6" w:tplc="99EEC170" w:tentative="1">
      <w:start w:val="1"/>
      <w:numFmt w:val="decimal"/>
      <w:lvlText w:val="%7."/>
      <w:lvlJc w:val="left"/>
      <w:pPr>
        <w:tabs>
          <w:tab w:val="num" w:pos="5040"/>
        </w:tabs>
        <w:ind w:left="5040" w:hanging="360"/>
      </w:pPr>
    </w:lvl>
    <w:lvl w:ilvl="7" w:tplc="8BFA89B6" w:tentative="1">
      <w:start w:val="1"/>
      <w:numFmt w:val="decimal"/>
      <w:lvlText w:val="%8."/>
      <w:lvlJc w:val="left"/>
      <w:pPr>
        <w:tabs>
          <w:tab w:val="num" w:pos="5760"/>
        </w:tabs>
        <w:ind w:left="5760" w:hanging="360"/>
      </w:pPr>
    </w:lvl>
    <w:lvl w:ilvl="8" w:tplc="814A9160" w:tentative="1">
      <w:start w:val="1"/>
      <w:numFmt w:val="decimal"/>
      <w:lvlText w:val="%9."/>
      <w:lvlJc w:val="left"/>
      <w:pPr>
        <w:tabs>
          <w:tab w:val="num" w:pos="6480"/>
        </w:tabs>
        <w:ind w:left="6480" w:hanging="360"/>
      </w:pPr>
    </w:lvl>
  </w:abstractNum>
  <w:abstractNum w:abstractNumId="10" w15:restartNumberingAfterBreak="0">
    <w:nsid w:val="451E5611"/>
    <w:multiLevelType w:val="hybridMultilevel"/>
    <w:tmpl w:val="3894D19E"/>
    <w:lvl w:ilvl="0" w:tplc="7D5EDD8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D15D13"/>
    <w:multiLevelType w:val="hybridMultilevel"/>
    <w:tmpl w:val="D35ACA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90E99"/>
    <w:multiLevelType w:val="hybridMultilevel"/>
    <w:tmpl w:val="6BB6B7F8"/>
    <w:lvl w:ilvl="0" w:tplc="87F432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5C0EDC"/>
    <w:multiLevelType w:val="hybridMultilevel"/>
    <w:tmpl w:val="9198FEEC"/>
    <w:lvl w:ilvl="0" w:tplc="28885276">
      <w:start w:val="1"/>
      <w:numFmt w:val="decimal"/>
      <w:lvlText w:val="%1."/>
      <w:lvlJc w:val="left"/>
      <w:pPr>
        <w:tabs>
          <w:tab w:val="num" w:pos="720"/>
        </w:tabs>
        <w:ind w:left="720" w:hanging="360"/>
      </w:pPr>
    </w:lvl>
    <w:lvl w:ilvl="1" w:tplc="1018D750" w:tentative="1">
      <w:start w:val="1"/>
      <w:numFmt w:val="decimal"/>
      <w:lvlText w:val="%2."/>
      <w:lvlJc w:val="left"/>
      <w:pPr>
        <w:tabs>
          <w:tab w:val="num" w:pos="1440"/>
        </w:tabs>
        <w:ind w:left="1440" w:hanging="360"/>
      </w:pPr>
    </w:lvl>
    <w:lvl w:ilvl="2" w:tplc="CC380B38" w:tentative="1">
      <w:start w:val="1"/>
      <w:numFmt w:val="decimal"/>
      <w:lvlText w:val="%3."/>
      <w:lvlJc w:val="left"/>
      <w:pPr>
        <w:tabs>
          <w:tab w:val="num" w:pos="2160"/>
        </w:tabs>
        <w:ind w:left="2160" w:hanging="360"/>
      </w:pPr>
    </w:lvl>
    <w:lvl w:ilvl="3" w:tplc="B7E45AB8" w:tentative="1">
      <w:start w:val="1"/>
      <w:numFmt w:val="decimal"/>
      <w:lvlText w:val="%4."/>
      <w:lvlJc w:val="left"/>
      <w:pPr>
        <w:tabs>
          <w:tab w:val="num" w:pos="2880"/>
        </w:tabs>
        <w:ind w:left="2880" w:hanging="360"/>
      </w:pPr>
    </w:lvl>
    <w:lvl w:ilvl="4" w:tplc="AF40D40C" w:tentative="1">
      <w:start w:val="1"/>
      <w:numFmt w:val="decimal"/>
      <w:lvlText w:val="%5."/>
      <w:lvlJc w:val="left"/>
      <w:pPr>
        <w:tabs>
          <w:tab w:val="num" w:pos="3600"/>
        </w:tabs>
        <w:ind w:left="3600" w:hanging="360"/>
      </w:pPr>
    </w:lvl>
    <w:lvl w:ilvl="5" w:tplc="6DC2302C" w:tentative="1">
      <w:start w:val="1"/>
      <w:numFmt w:val="decimal"/>
      <w:lvlText w:val="%6."/>
      <w:lvlJc w:val="left"/>
      <w:pPr>
        <w:tabs>
          <w:tab w:val="num" w:pos="4320"/>
        </w:tabs>
        <w:ind w:left="4320" w:hanging="360"/>
      </w:pPr>
    </w:lvl>
    <w:lvl w:ilvl="6" w:tplc="59AEFC9A" w:tentative="1">
      <w:start w:val="1"/>
      <w:numFmt w:val="decimal"/>
      <w:lvlText w:val="%7."/>
      <w:lvlJc w:val="left"/>
      <w:pPr>
        <w:tabs>
          <w:tab w:val="num" w:pos="5040"/>
        </w:tabs>
        <w:ind w:left="5040" w:hanging="360"/>
      </w:pPr>
    </w:lvl>
    <w:lvl w:ilvl="7" w:tplc="54B8AAFA" w:tentative="1">
      <w:start w:val="1"/>
      <w:numFmt w:val="decimal"/>
      <w:lvlText w:val="%8."/>
      <w:lvlJc w:val="left"/>
      <w:pPr>
        <w:tabs>
          <w:tab w:val="num" w:pos="5760"/>
        </w:tabs>
        <w:ind w:left="5760" w:hanging="360"/>
      </w:pPr>
    </w:lvl>
    <w:lvl w:ilvl="8" w:tplc="D556D8A6" w:tentative="1">
      <w:start w:val="1"/>
      <w:numFmt w:val="decimal"/>
      <w:lvlText w:val="%9."/>
      <w:lvlJc w:val="left"/>
      <w:pPr>
        <w:tabs>
          <w:tab w:val="num" w:pos="6480"/>
        </w:tabs>
        <w:ind w:left="6480" w:hanging="360"/>
      </w:pPr>
    </w:lvl>
  </w:abstractNum>
  <w:abstractNum w:abstractNumId="14" w15:restartNumberingAfterBreak="0">
    <w:nsid w:val="5D850862"/>
    <w:multiLevelType w:val="hybridMultilevel"/>
    <w:tmpl w:val="62FE002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5" w15:restartNumberingAfterBreak="0">
    <w:nsid w:val="67C12F56"/>
    <w:multiLevelType w:val="hybridMultilevel"/>
    <w:tmpl w:val="59CEB942"/>
    <w:lvl w:ilvl="0" w:tplc="91B655FA">
      <w:start w:val="1"/>
      <w:numFmt w:val="bullet"/>
      <w:lvlText w:val="•"/>
      <w:lvlJc w:val="left"/>
      <w:pPr>
        <w:tabs>
          <w:tab w:val="num" w:pos="720"/>
        </w:tabs>
        <w:ind w:left="720" w:hanging="360"/>
      </w:pPr>
      <w:rPr>
        <w:rFonts w:ascii="Arial" w:hAnsi="Arial" w:hint="default"/>
      </w:rPr>
    </w:lvl>
    <w:lvl w:ilvl="1" w:tplc="C4EAE664" w:tentative="1">
      <w:start w:val="1"/>
      <w:numFmt w:val="bullet"/>
      <w:lvlText w:val="•"/>
      <w:lvlJc w:val="left"/>
      <w:pPr>
        <w:tabs>
          <w:tab w:val="num" w:pos="1440"/>
        </w:tabs>
        <w:ind w:left="1440" w:hanging="360"/>
      </w:pPr>
      <w:rPr>
        <w:rFonts w:ascii="Arial" w:hAnsi="Arial" w:hint="default"/>
      </w:rPr>
    </w:lvl>
    <w:lvl w:ilvl="2" w:tplc="4A02BD10" w:tentative="1">
      <w:start w:val="1"/>
      <w:numFmt w:val="bullet"/>
      <w:lvlText w:val="•"/>
      <w:lvlJc w:val="left"/>
      <w:pPr>
        <w:tabs>
          <w:tab w:val="num" w:pos="2160"/>
        </w:tabs>
        <w:ind w:left="2160" w:hanging="360"/>
      </w:pPr>
      <w:rPr>
        <w:rFonts w:ascii="Arial" w:hAnsi="Arial" w:hint="default"/>
      </w:rPr>
    </w:lvl>
    <w:lvl w:ilvl="3" w:tplc="B624134A" w:tentative="1">
      <w:start w:val="1"/>
      <w:numFmt w:val="bullet"/>
      <w:lvlText w:val="•"/>
      <w:lvlJc w:val="left"/>
      <w:pPr>
        <w:tabs>
          <w:tab w:val="num" w:pos="2880"/>
        </w:tabs>
        <w:ind w:left="2880" w:hanging="360"/>
      </w:pPr>
      <w:rPr>
        <w:rFonts w:ascii="Arial" w:hAnsi="Arial" w:hint="default"/>
      </w:rPr>
    </w:lvl>
    <w:lvl w:ilvl="4" w:tplc="76029A2E" w:tentative="1">
      <w:start w:val="1"/>
      <w:numFmt w:val="bullet"/>
      <w:lvlText w:val="•"/>
      <w:lvlJc w:val="left"/>
      <w:pPr>
        <w:tabs>
          <w:tab w:val="num" w:pos="3600"/>
        </w:tabs>
        <w:ind w:left="3600" w:hanging="360"/>
      </w:pPr>
      <w:rPr>
        <w:rFonts w:ascii="Arial" w:hAnsi="Arial" w:hint="default"/>
      </w:rPr>
    </w:lvl>
    <w:lvl w:ilvl="5" w:tplc="4B0C75B8" w:tentative="1">
      <w:start w:val="1"/>
      <w:numFmt w:val="bullet"/>
      <w:lvlText w:val="•"/>
      <w:lvlJc w:val="left"/>
      <w:pPr>
        <w:tabs>
          <w:tab w:val="num" w:pos="4320"/>
        </w:tabs>
        <w:ind w:left="4320" w:hanging="360"/>
      </w:pPr>
      <w:rPr>
        <w:rFonts w:ascii="Arial" w:hAnsi="Arial" w:hint="default"/>
      </w:rPr>
    </w:lvl>
    <w:lvl w:ilvl="6" w:tplc="860E3CB4" w:tentative="1">
      <w:start w:val="1"/>
      <w:numFmt w:val="bullet"/>
      <w:lvlText w:val="•"/>
      <w:lvlJc w:val="left"/>
      <w:pPr>
        <w:tabs>
          <w:tab w:val="num" w:pos="5040"/>
        </w:tabs>
        <w:ind w:left="5040" w:hanging="360"/>
      </w:pPr>
      <w:rPr>
        <w:rFonts w:ascii="Arial" w:hAnsi="Arial" w:hint="default"/>
      </w:rPr>
    </w:lvl>
    <w:lvl w:ilvl="7" w:tplc="351CCDB0" w:tentative="1">
      <w:start w:val="1"/>
      <w:numFmt w:val="bullet"/>
      <w:lvlText w:val="•"/>
      <w:lvlJc w:val="left"/>
      <w:pPr>
        <w:tabs>
          <w:tab w:val="num" w:pos="5760"/>
        </w:tabs>
        <w:ind w:left="5760" w:hanging="360"/>
      </w:pPr>
      <w:rPr>
        <w:rFonts w:ascii="Arial" w:hAnsi="Arial" w:hint="default"/>
      </w:rPr>
    </w:lvl>
    <w:lvl w:ilvl="8" w:tplc="91B2E10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D66280D"/>
    <w:multiLevelType w:val="hybridMultilevel"/>
    <w:tmpl w:val="6A3E2312"/>
    <w:lvl w:ilvl="0" w:tplc="F1947138">
      <w:start w:val="5"/>
      <w:numFmt w:val="bullet"/>
      <w:lvlText w:val="-"/>
      <w:lvlJc w:val="left"/>
      <w:pPr>
        <w:ind w:left="1080" w:hanging="360"/>
      </w:pPr>
      <w:rPr>
        <w:rFonts w:ascii="Calibri" w:eastAsia="Arial"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E6F7633"/>
    <w:multiLevelType w:val="hybridMultilevel"/>
    <w:tmpl w:val="B2A26622"/>
    <w:lvl w:ilvl="0" w:tplc="864C980E">
      <w:start w:val="1"/>
      <w:numFmt w:val="decimal"/>
      <w:lvlText w:val="%1."/>
      <w:lvlJc w:val="left"/>
      <w:pPr>
        <w:tabs>
          <w:tab w:val="num" w:pos="720"/>
        </w:tabs>
        <w:ind w:left="720" w:hanging="360"/>
      </w:pPr>
    </w:lvl>
    <w:lvl w:ilvl="1" w:tplc="FA38C3D8" w:tentative="1">
      <w:start w:val="1"/>
      <w:numFmt w:val="decimal"/>
      <w:lvlText w:val="%2."/>
      <w:lvlJc w:val="left"/>
      <w:pPr>
        <w:tabs>
          <w:tab w:val="num" w:pos="1440"/>
        </w:tabs>
        <w:ind w:left="1440" w:hanging="360"/>
      </w:pPr>
    </w:lvl>
    <w:lvl w:ilvl="2" w:tplc="B5BA3570" w:tentative="1">
      <w:start w:val="1"/>
      <w:numFmt w:val="decimal"/>
      <w:lvlText w:val="%3."/>
      <w:lvlJc w:val="left"/>
      <w:pPr>
        <w:tabs>
          <w:tab w:val="num" w:pos="2160"/>
        </w:tabs>
        <w:ind w:left="2160" w:hanging="360"/>
      </w:pPr>
    </w:lvl>
    <w:lvl w:ilvl="3" w:tplc="7FBA8392" w:tentative="1">
      <w:start w:val="1"/>
      <w:numFmt w:val="decimal"/>
      <w:lvlText w:val="%4."/>
      <w:lvlJc w:val="left"/>
      <w:pPr>
        <w:tabs>
          <w:tab w:val="num" w:pos="2880"/>
        </w:tabs>
        <w:ind w:left="2880" w:hanging="360"/>
      </w:pPr>
    </w:lvl>
    <w:lvl w:ilvl="4" w:tplc="DEA4D1D8" w:tentative="1">
      <w:start w:val="1"/>
      <w:numFmt w:val="decimal"/>
      <w:lvlText w:val="%5."/>
      <w:lvlJc w:val="left"/>
      <w:pPr>
        <w:tabs>
          <w:tab w:val="num" w:pos="3600"/>
        </w:tabs>
        <w:ind w:left="3600" w:hanging="360"/>
      </w:pPr>
    </w:lvl>
    <w:lvl w:ilvl="5" w:tplc="EEEED4EA" w:tentative="1">
      <w:start w:val="1"/>
      <w:numFmt w:val="decimal"/>
      <w:lvlText w:val="%6."/>
      <w:lvlJc w:val="left"/>
      <w:pPr>
        <w:tabs>
          <w:tab w:val="num" w:pos="4320"/>
        </w:tabs>
        <w:ind w:left="4320" w:hanging="360"/>
      </w:pPr>
    </w:lvl>
    <w:lvl w:ilvl="6" w:tplc="D4460E44" w:tentative="1">
      <w:start w:val="1"/>
      <w:numFmt w:val="decimal"/>
      <w:lvlText w:val="%7."/>
      <w:lvlJc w:val="left"/>
      <w:pPr>
        <w:tabs>
          <w:tab w:val="num" w:pos="5040"/>
        </w:tabs>
        <w:ind w:left="5040" w:hanging="360"/>
      </w:pPr>
    </w:lvl>
    <w:lvl w:ilvl="7" w:tplc="98927E2E" w:tentative="1">
      <w:start w:val="1"/>
      <w:numFmt w:val="decimal"/>
      <w:lvlText w:val="%8."/>
      <w:lvlJc w:val="left"/>
      <w:pPr>
        <w:tabs>
          <w:tab w:val="num" w:pos="5760"/>
        </w:tabs>
        <w:ind w:left="5760" w:hanging="360"/>
      </w:pPr>
    </w:lvl>
    <w:lvl w:ilvl="8" w:tplc="3686295E" w:tentative="1">
      <w:start w:val="1"/>
      <w:numFmt w:val="decimal"/>
      <w:lvlText w:val="%9."/>
      <w:lvlJc w:val="left"/>
      <w:pPr>
        <w:tabs>
          <w:tab w:val="num" w:pos="6480"/>
        </w:tabs>
        <w:ind w:left="6480" w:hanging="360"/>
      </w:pPr>
    </w:lvl>
  </w:abstractNum>
  <w:abstractNum w:abstractNumId="18" w15:restartNumberingAfterBreak="0">
    <w:nsid w:val="7C8259CB"/>
    <w:multiLevelType w:val="hybridMultilevel"/>
    <w:tmpl w:val="9AE48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6408238">
    <w:abstractNumId w:val="0"/>
  </w:num>
  <w:num w:numId="2" w16cid:durableId="1085343222">
    <w:abstractNumId w:val="9"/>
  </w:num>
  <w:num w:numId="3" w16cid:durableId="1485705983">
    <w:abstractNumId w:val="14"/>
  </w:num>
  <w:num w:numId="4" w16cid:durableId="1439370973">
    <w:abstractNumId w:val="8"/>
  </w:num>
  <w:num w:numId="5" w16cid:durableId="1679232500">
    <w:abstractNumId w:val="15"/>
  </w:num>
  <w:num w:numId="6" w16cid:durableId="84618431">
    <w:abstractNumId w:val="18"/>
  </w:num>
  <w:num w:numId="7" w16cid:durableId="1866283861">
    <w:abstractNumId w:val="13"/>
  </w:num>
  <w:num w:numId="8" w16cid:durableId="677386308">
    <w:abstractNumId w:val="1"/>
  </w:num>
  <w:num w:numId="9" w16cid:durableId="905646279">
    <w:abstractNumId w:val="17"/>
  </w:num>
  <w:num w:numId="10" w16cid:durableId="374698115">
    <w:abstractNumId w:val="7"/>
  </w:num>
  <w:num w:numId="11" w16cid:durableId="1839809561">
    <w:abstractNumId w:val="10"/>
  </w:num>
  <w:num w:numId="12" w16cid:durableId="1928921100">
    <w:abstractNumId w:val="3"/>
  </w:num>
  <w:num w:numId="13" w16cid:durableId="297952833">
    <w:abstractNumId w:val="4"/>
  </w:num>
  <w:num w:numId="14" w16cid:durableId="11340849">
    <w:abstractNumId w:val="16"/>
  </w:num>
  <w:num w:numId="15" w16cid:durableId="634137447">
    <w:abstractNumId w:val="12"/>
  </w:num>
  <w:num w:numId="16" w16cid:durableId="1365012888">
    <w:abstractNumId w:val="5"/>
  </w:num>
  <w:num w:numId="17" w16cid:durableId="339891859">
    <w:abstractNumId w:val="2"/>
  </w:num>
  <w:num w:numId="18" w16cid:durableId="1007175628">
    <w:abstractNumId w:val="6"/>
  </w:num>
  <w:num w:numId="19" w16cid:durableId="14630329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4F5"/>
    <w:rsid w:val="00005FBC"/>
    <w:rsid w:val="000129D2"/>
    <w:rsid w:val="00015452"/>
    <w:rsid w:val="00015461"/>
    <w:rsid w:val="00016AFB"/>
    <w:rsid w:val="0002147D"/>
    <w:rsid w:val="00021919"/>
    <w:rsid w:val="000303E2"/>
    <w:rsid w:val="00040EF4"/>
    <w:rsid w:val="0004113B"/>
    <w:rsid w:val="0004471D"/>
    <w:rsid w:val="00045561"/>
    <w:rsid w:val="0005408D"/>
    <w:rsid w:val="00057523"/>
    <w:rsid w:val="00060606"/>
    <w:rsid w:val="00060DAA"/>
    <w:rsid w:val="00063FE6"/>
    <w:rsid w:val="000668C2"/>
    <w:rsid w:val="00067622"/>
    <w:rsid w:val="0007463E"/>
    <w:rsid w:val="00074A8A"/>
    <w:rsid w:val="00074AD4"/>
    <w:rsid w:val="00082ABB"/>
    <w:rsid w:val="000909C4"/>
    <w:rsid w:val="00093ABF"/>
    <w:rsid w:val="00096237"/>
    <w:rsid w:val="00097B17"/>
    <w:rsid w:val="000A051C"/>
    <w:rsid w:val="000A1C37"/>
    <w:rsid w:val="000B047F"/>
    <w:rsid w:val="000B5B02"/>
    <w:rsid w:val="000C528C"/>
    <w:rsid w:val="000D6245"/>
    <w:rsid w:val="000D7053"/>
    <w:rsid w:val="000D7674"/>
    <w:rsid w:val="000E0673"/>
    <w:rsid w:val="000E0848"/>
    <w:rsid w:val="000E1582"/>
    <w:rsid w:val="000E764A"/>
    <w:rsid w:val="000F0AFE"/>
    <w:rsid w:val="000F26DC"/>
    <w:rsid w:val="000F5FE6"/>
    <w:rsid w:val="001011C4"/>
    <w:rsid w:val="00101DD6"/>
    <w:rsid w:val="00106F38"/>
    <w:rsid w:val="001106FC"/>
    <w:rsid w:val="001141F7"/>
    <w:rsid w:val="001147E1"/>
    <w:rsid w:val="0013062D"/>
    <w:rsid w:val="0013305F"/>
    <w:rsid w:val="001363AA"/>
    <w:rsid w:val="001363BB"/>
    <w:rsid w:val="00137126"/>
    <w:rsid w:val="001378E6"/>
    <w:rsid w:val="00141C7B"/>
    <w:rsid w:val="001529C7"/>
    <w:rsid w:val="00152BA4"/>
    <w:rsid w:val="00156F2F"/>
    <w:rsid w:val="001579D4"/>
    <w:rsid w:val="0016204D"/>
    <w:rsid w:val="00162B7B"/>
    <w:rsid w:val="001648AE"/>
    <w:rsid w:val="001659A9"/>
    <w:rsid w:val="00165AD4"/>
    <w:rsid w:val="001720B0"/>
    <w:rsid w:val="0018017B"/>
    <w:rsid w:val="0018179E"/>
    <w:rsid w:val="001826FF"/>
    <w:rsid w:val="00190F70"/>
    <w:rsid w:val="001942D4"/>
    <w:rsid w:val="00197D93"/>
    <w:rsid w:val="001A09C1"/>
    <w:rsid w:val="001A6890"/>
    <w:rsid w:val="001B25F8"/>
    <w:rsid w:val="001C1E14"/>
    <w:rsid w:val="001C7D7F"/>
    <w:rsid w:val="001D1DBF"/>
    <w:rsid w:val="001D2AE3"/>
    <w:rsid w:val="001F1E90"/>
    <w:rsid w:val="001F56C7"/>
    <w:rsid w:val="001F5DB3"/>
    <w:rsid w:val="00206847"/>
    <w:rsid w:val="00214AC7"/>
    <w:rsid w:val="00216656"/>
    <w:rsid w:val="00217965"/>
    <w:rsid w:val="00217BF2"/>
    <w:rsid w:val="002204B5"/>
    <w:rsid w:val="00222D66"/>
    <w:rsid w:val="00230739"/>
    <w:rsid w:val="0023074C"/>
    <w:rsid w:val="002419BD"/>
    <w:rsid w:val="0024263C"/>
    <w:rsid w:val="00244256"/>
    <w:rsid w:val="002471D2"/>
    <w:rsid w:val="0024746B"/>
    <w:rsid w:val="00250081"/>
    <w:rsid w:val="0025127A"/>
    <w:rsid w:val="00251E12"/>
    <w:rsid w:val="0025310C"/>
    <w:rsid w:val="00253AB8"/>
    <w:rsid w:val="00253E41"/>
    <w:rsid w:val="00257191"/>
    <w:rsid w:val="0026069E"/>
    <w:rsid w:val="00260B0E"/>
    <w:rsid w:val="00263D0A"/>
    <w:rsid w:val="002707EC"/>
    <w:rsid w:val="002724F5"/>
    <w:rsid w:val="0027259F"/>
    <w:rsid w:val="00274E44"/>
    <w:rsid w:val="00286C4C"/>
    <w:rsid w:val="00290B52"/>
    <w:rsid w:val="00292EFD"/>
    <w:rsid w:val="00293F70"/>
    <w:rsid w:val="0029726B"/>
    <w:rsid w:val="0029790D"/>
    <w:rsid w:val="002A5509"/>
    <w:rsid w:val="002B2351"/>
    <w:rsid w:val="002B2B88"/>
    <w:rsid w:val="002B3373"/>
    <w:rsid w:val="002C01B0"/>
    <w:rsid w:val="002C1E5F"/>
    <w:rsid w:val="002D0237"/>
    <w:rsid w:val="002D193C"/>
    <w:rsid w:val="002D31F9"/>
    <w:rsid w:val="002E1B25"/>
    <w:rsid w:val="002E57AF"/>
    <w:rsid w:val="002F4476"/>
    <w:rsid w:val="002F785C"/>
    <w:rsid w:val="003000EC"/>
    <w:rsid w:val="00301856"/>
    <w:rsid w:val="003039A7"/>
    <w:rsid w:val="00303A59"/>
    <w:rsid w:val="00306D99"/>
    <w:rsid w:val="00310236"/>
    <w:rsid w:val="0031301A"/>
    <w:rsid w:val="003156A8"/>
    <w:rsid w:val="0031658D"/>
    <w:rsid w:val="00316C8D"/>
    <w:rsid w:val="00316E0C"/>
    <w:rsid w:val="003244B6"/>
    <w:rsid w:val="00326806"/>
    <w:rsid w:val="003377E5"/>
    <w:rsid w:val="00343C1B"/>
    <w:rsid w:val="00347E12"/>
    <w:rsid w:val="003517FC"/>
    <w:rsid w:val="003546E0"/>
    <w:rsid w:val="003564BE"/>
    <w:rsid w:val="003616A5"/>
    <w:rsid w:val="00361D14"/>
    <w:rsid w:val="00361FC7"/>
    <w:rsid w:val="00362729"/>
    <w:rsid w:val="003632A7"/>
    <w:rsid w:val="00366866"/>
    <w:rsid w:val="0037117E"/>
    <w:rsid w:val="00374A55"/>
    <w:rsid w:val="00374CE6"/>
    <w:rsid w:val="00375338"/>
    <w:rsid w:val="0037701C"/>
    <w:rsid w:val="0038087B"/>
    <w:rsid w:val="00390468"/>
    <w:rsid w:val="0039076E"/>
    <w:rsid w:val="00394825"/>
    <w:rsid w:val="00395FBA"/>
    <w:rsid w:val="00397DDD"/>
    <w:rsid w:val="003A0AE3"/>
    <w:rsid w:val="003A1DD6"/>
    <w:rsid w:val="003A56DC"/>
    <w:rsid w:val="003A6FB9"/>
    <w:rsid w:val="003A715B"/>
    <w:rsid w:val="003B1B7B"/>
    <w:rsid w:val="003B64C7"/>
    <w:rsid w:val="003B67EC"/>
    <w:rsid w:val="003C0C20"/>
    <w:rsid w:val="003D04F4"/>
    <w:rsid w:val="003D37B6"/>
    <w:rsid w:val="003D3E79"/>
    <w:rsid w:val="003D4CB2"/>
    <w:rsid w:val="003D5881"/>
    <w:rsid w:val="003D75D6"/>
    <w:rsid w:val="003E03A6"/>
    <w:rsid w:val="003E03A8"/>
    <w:rsid w:val="003E0CAE"/>
    <w:rsid w:val="003E2F45"/>
    <w:rsid w:val="003E503B"/>
    <w:rsid w:val="003E6495"/>
    <w:rsid w:val="003E78A5"/>
    <w:rsid w:val="003E7C87"/>
    <w:rsid w:val="003F04AD"/>
    <w:rsid w:val="003F49B1"/>
    <w:rsid w:val="00406501"/>
    <w:rsid w:val="0041268A"/>
    <w:rsid w:val="00421253"/>
    <w:rsid w:val="004218E4"/>
    <w:rsid w:val="004245A6"/>
    <w:rsid w:val="00425C86"/>
    <w:rsid w:val="00430C66"/>
    <w:rsid w:val="004356AA"/>
    <w:rsid w:val="00441627"/>
    <w:rsid w:val="004426E9"/>
    <w:rsid w:val="0044531C"/>
    <w:rsid w:val="00446554"/>
    <w:rsid w:val="004515C4"/>
    <w:rsid w:val="00453963"/>
    <w:rsid w:val="0045717C"/>
    <w:rsid w:val="00461A88"/>
    <w:rsid w:val="0046280B"/>
    <w:rsid w:val="00466AB2"/>
    <w:rsid w:val="0047486F"/>
    <w:rsid w:val="00480466"/>
    <w:rsid w:val="00486B64"/>
    <w:rsid w:val="00486D93"/>
    <w:rsid w:val="00491F60"/>
    <w:rsid w:val="00493D38"/>
    <w:rsid w:val="00494624"/>
    <w:rsid w:val="004947F9"/>
    <w:rsid w:val="0049527E"/>
    <w:rsid w:val="004A0E4C"/>
    <w:rsid w:val="004A0F99"/>
    <w:rsid w:val="004A31B1"/>
    <w:rsid w:val="004A4889"/>
    <w:rsid w:val="004A4FB3"/>
    <w:rsid w:val="004A500F"/>
    <w:rsid w:val="004A632A"/>
    <w:rsid w:val="004B2BDA"/>
    <w:rsid w:val="004B30D5"/>
    <w:rsid w:val="004B4EB9"/>
    <w:rsid w:val="004B54A8"/>
    <w:rsid w:val="004B7E3C"/>
    <w:rsid w:val="004C3A9C"/>
    <w:rsid w:val="004C4645"/>
    <w:rsid w:val="004D27A2"/>
    <w:rsid w:val="004E2201"/>
    <w:rsid w:val="004E2730"/>
    <w:rsid w:val="004F1904"/>
    <w:rsid w:val="004F21B6"/>
    <w:rsid w:val="004F2B38"/>
    <w:rsid w:val="004F38D7"/>
    <w:rsid w:val="004F3D4C"/>
    <w:rsid w:val="00506429"/>
    <w:rsid w:val="005064EB"/>
    <w:rsid w:val="005113BE"/>
    <w:rsid w:val="00520494"/>
    <w:rsid w:val="0052094F"/>
    <w:rsid w:val="005210A2"/>
    <w:rsid w:val="00521656"/>
    <w:rsid w:val="00522A31"/>
    <w:rsid w:val="00522E57"/>
    <w:rsid w:val="00523435"/>
    <w:rsid w:val="00526980"/>
    <w:rsid w:val="00526E23"/>
    <w:rsid w:val="0052729A"/>
    <w:rsid w:val="00527558"/>
    <w:rsid w:val="005275F5"/>
    <w:rsid w:val="005323CF"/>
    <w:rsid w:val="0053685E"/>
    <w:rsid w:val="00537772"/>
    <w:rsid w:val="00537EF5"/>
    <w:rsid w:val="005434BB"/>
    <w:rsid w:val="005451EF"/>
    <w:rsid w:val="0055107C"/>
    <w:rsid w:val="005513C2"/>
    <w:rsid w:val="005543F9"/>
    <w:rsid w:val="00554EE4"/>
    <w:rsid w:val="005562EB"/>
    <w:rsid w:val="00560B8D"/>
    <w:rsid w:val="00560C82"/>
    <w:rsid w:val="00562FB3"/>
    <w:rsid w:val="005658C1"/>
    <w:rsid w:val="00566448"/>
    <w:rsid w:val="00566A85"/>
    <w:rsid w:val="00570448"/>
    <w:rsid w:val="00570EAA"/>
    <w:rsid w:val="0057193C"/>
    <w:rsid w:val="005723FA"/>
    <w:rsid w:val="00576310"/>
    <w:rsid w:val="005777B9"/>
    <w:rsid w:val="00584A60"/>
    <w:rsid w:val="00587B9B"/>
    <w:rsid w:val="00590EB2"/>
    <w:rsid w:val="0059399E"/>
    <w:rsid w:val="00597878"/>
    <w:rsid w:val="00597A13"/>
    <w:rsid w:val="005A267F"/>
    <w:rsid w:val="005A382E"/>
    <w:rsid w:val="005A3E04"/>
    <w:rsid w:val="005A4F86"/>
    <w:rsid w:val="005B02E7"/>
    <w:rsid w:val="005B07BF"/>
    <w:rsid w:val="005C0D5A"/>
    <w:rsid w:val="005C0E6F"/>
    <w:rsid w:val="005C113B"/>
    <w:rsid w:val="005C2A37"/>
    <w:rsid w:val="005C6E88"/>
    <w:rsid w:val="005D224B"/>
    <w:rsid w:val="005D382E"/>
    <w:rsid w:val="005D38A4"/>
    <w:rsid w:val="005D463D"/>
    <w:rsid w:val="005D538B"/>
    <w:rsid w:val="005D6203"/>
    <w:rsid w:val="005D767D"/>
    <w:rsid w:val="005D7DED"/>
    <w:rsid w:val="005D7FEA"/>
    <w:rsid w:val="005E6A91"/>
    <w:rsid w:val="005E72C2"/>
    <w:rsid w:val="005F254C"/>
    <w:rsid w:val="005F3B96"/>
    <w:rsid w:val="00600A09"/>
    <w:rsid w:val="00601114"/>
    <w:rsid w:val="00617826"/>
    <w:rsid w:val="00617D62"/>
    <w:rsid w:val="00621C67"/>
    <w:rsid w:val="006241B3"/>
    <w:rsid w:val="006242EE"/>
    <w:rsid w:val="006267C8"/>
    <w:rsid w:val="0063189A"/>
    <w:rsid w:val="00631D92"/>
    <w:rsid w:val="00632E13"/>
    <w:rsid w:val="0063449B"/>
    <w:rsid w:val="0063472A"/>
    <w:rsid w:val="00636B7D"/>
    <w:rsid w:val="0064116F"/>
    <w:rsid w:val="00643FB3"/>
    <w:rsid w:val="00651F60"/>
    <w:rsid w:val="0065331D"/>
    <w:rsid w:val="00655207"/>
    <w:rsid w:val="00655E8D"/>
    <w:rsid w:val="0065709D"/>
    <w:rsid w:val="00657577"/>
    <w:rsid w:val="00665B60"/>
    <w:rsid w:val="00667A84"/>
    <w:rsid w:val="006700D5"/>
    <w:rsid w:val="00671609"/>
    <w:rsid w:val="00672A5E"/>
    <w:rsid w:val="00674B26"/>
    <w:rsid w:val="0068201D"/>
    <w:rsid w:val="00687B09"/>
    <w:rsid w:val="00687F3D"/>
    <w:rsid w:val="00697018"/>
    <w:rsid w:val="00697CB9"/>
    <w:rsid w:val="00697DF4"/>
    <w:rsid w:val="006A1F05"/>
    <w:rsid w:val="006A31F2"/>
    <w:rsid w:val="006A4269"/>
    <w:rsid w:val="006A4B49"/>
    <w:rsid w:val="006A5BAD"/>
    <w:rsid w:val="006A6220"/>
    <w:rsid w:val="006C0DEF"/>
    <w:rsid w:val="006C1A30"/>
    <w:rsid w:val="006C5F77"/>
    <w:rsid w:val="006C66B2"/>
    <w:rsid w:val="006D1E9B"/>
    <w:rsid w:val="006D267A"/>
    <w:rsid w:val="006D2FF2"/>
    <w:rsid w:val="006D6642"/>
    <w:rsid w:val="006D763D"/>
    <w:rsid w:val="006D7B1B"/>
    <w:rsid w:val="006E16B3"/>
    <w:rsid w:val="006E2067"/>
    <w:rsid w:val="006E2F2B"/>
    <w:rsid w:val="006F2674"/>
    <w:rsid w:val="006F5EEC"/>
    <w:rsid w:val="006F7D6B"/>
    <w:rsid w:val="00701160"/>
    <w:rsid w:val="0070487A"/>
    <w:rsid w:val="00705DC8"/>
    <w:rsid w:val="007115B3"/>
    <w:rsid w:val="00711F46"/>
    <w:rsid w:val="00714C38"/>
    <w:rsid w:val="00722124"/>
    <w:rsid w:val="00725B17"/>
    <w:rsid w:val="00725CB2"/>
    <w:rsid w:val="00731777"/>
    <w:rsid w:val="007368DF"/>
    <w:rsid w:val="00766DC9"/>
    <w:rsid w:val="00766DD2"/>
    <w:rsid w:val="00767CEF"/>
    <w:rsid w:val="00770112"/>
    <w:rsid w:val="00774770"/>
    <w:rsid w:val="007833FD"/>
    <w:rsid w:val="0078340D"/>
    <w:rsid w:val="007864A8"/>
    <w:rsid w:val="00786BB0"/>
    <w:rsid w:val="007929C6"/>
    <w:rsid w:val="00792AD0"/>
    <w:rsid w:val="00797D18"/>
    <w:rsid w:val="007A0F72"/>
    <w:rsid w:val="007A600B"/>
    <w:rsid w:val="007B0617"/>
    <w:rsid w:val="007B4083"/>
    <w:rsid w:val="007B492A"/>
    <w:rsid w:val="007B5A32"/>
    <w:rsid w:val="007B6911"/>
    <w:rsid w:val="007B7E10"/>
    <w:rsid w:val="007C011E"/>
    <w:rsid w:val="007C2436"/>
    <w:rsid w:val="007C4CA0"/>
    <w:rsid w:val="007D01EA"/>
    <w:rsid w:val="007D0294"/>
    <w:rsid w:val="007D094C"/>
    <w:rsid w:val="007D0988"/>
    <w:rsid w:val="007D0D02"/>
    <w:rsid w:val="007D3C52"/>
    <w:rsid w:val="007D4A6A"/>
    <w:rsid w:val="007D5ED5"/>
    <w:rsid w:val="007E0794"/>
    <w:rsid w:val="007E2C68"/>
    <w:rsid w:val="007E786C"/>
    <w:rsid w:val="007F07D4"/>
    <w:rsid w:val="007F3196"/>
    <w:rsid w:val="00803568"/>
    <w:rsid w:val="008037F6"/>
    <w:rsid w:val="0080611F"/>
    <w:rsid w:val="00810FB2"/>
    <w:rsid w:val="008122A5"/>
    <w:rsid w:val="008123E2"/>
    <w:rsid w:val="008126F1"/>
    <w:rsid w:val="00815666"/>
    <w:rsid w:val="0081631F"/>
    <w:rsid w:val="008209B0"/>
    <w:rsid w:val="00822C21"/>
    <w:rsid w:val="008262BF"/>
    <w:rsid w:val="00826D0D"/>
    <w:rsid w:val="00827D00"/>
    <w:rsid w:val="00837151"/>
    <w:rsid w:val="00840836"/>
    <w:rsid w:val="00840C99"/>
    <w:rsid w:val="00840F97"/>
    <w:rsid w:val="008428A5"/>
    <w:rsid w:val="00842AC6"/>
    <w:rsid w:val="0084400F"/>
    <w:rsid w:val="00844D86"/>
    <w:rsid w:val="0084532A"/>
    <w:rsid w:val="00845484"/>
    <w:rsid w:val="00847A04"/>
    <w:rsid w:val="008516C4"/>
    <w:rsid w:val="00853D87"/>
    <w:rsid w:val="00860C7E"/>
    <w:rsid w:val="00862091"/>
    <w:rsid w:val="00865E21"/>
    <w:rsid w:val="0087285A"/>
    <w:rsid w:val="0087374B"/>
    <w:rsid w:val="00876324"/>
    <w:rsid w:val="00880A52"/>
    <w:rsid w:val="00880CA5"/>
    <w:rsid w:val="00881B5E"/>
    <w:rsid w:val="00883F92"/>
    <w:rsid w:val="008866AF"/>
    <w:rsid w:val="00896F34"/>
    <w:rsid w:val="008A26D9"/>
    <w:rsid w:val="008A2E2C"/>
    <w:rsid w:val="008A732F"/>
    <w:rsid w:val="008B007B"/>
    <w:rsid w:val="008B30B7"/>
    <w:rsid w:val="008B4ABF"/>
    <w:rsid w:val="008B5DF8"/>
    <w:rsid w:val="008B62B6"/>
    <w:rsid w:val="008B7841"/>
    <w:rsid w:val="008C28D5"/>
    <w:rsid w:val="008D0097"/>
    <w:rsid w:val="008E2DA5"/>
    <w:rsid w:val="008E2F03"/>
    <w:rsid w:val="008E3E20"/>
    <w:rsid w:val="008E5411"/>
    <w:rsid w:val="008F438D"/>
    <w:rsid w:val="00900923"/>
    <w:rsid w:val="0090414A"/>
    <w:rsid w:val="00904937"/>
    <w:rsid w:val="00913CA0"/>
    <w:rsid w:val="00916042"/>
    <w:rsid w:val="009175B7"/>
    <w:rsid w:val="00926E59"/>
    <w:rsid w:val="00931361"/>
    <w:rsid w:val="00933225"/>
    <w:rsid w:val="00936107"/>
    <w:rsid w:val="00945EC7"/>
    <w:rsid w:val="009477DF"/>
    <w:rsid w:val="00947B7D"/>
    <w:rsid w:val="00952A34"/>
    <w:rsid w:val="00961E49"/>
    <w:rsid w:val="00966BF8"/>
    <w:rsid w:val="00975CC5"/>
    <w:rsid w:val="00975EC5"/>
    <w:rsid w:val="00977232"/>
    <w:rsid w:val="00982069"/>
    <w:rsid w:val="009842A2"/>
    <w:rsid w:val="009901D1"/>
    <w:rsid w:val="00995062"/>
    <w:rsid w:val="009965CB"/>
    <w:rsid w:val="009A110A"/>
    <w:rsid w:val="009A14C9"/>
    <w:rsid w:val="009A1D81"/>
    <w:rsid w:val="009B0278"/>
    <w:rsid w:val="009C142E"/>
    <w:rsid w:val="009C6C5C"/>
    <w:rsid w:val="009C7575"/>
    <w:rsid w:val="009C7D8E"/>
    <w:rsid w:val="009D77C2"/>
    <w:rsid w:val="009E2972"/>
    <w:rsid w:val="009E3BE4"/>
    <w:rsid w:val="009E6E60"/>
    <w:rsid w:val="009F53A1"/>
    <w:rsid w:val="00A0163F"/>
    <w:rsid w:val="00A03F84"/>
    <w:rsid w:val="00A04C43"/>
    <w:rsid w:val="00A04F66"/>
    <w:rsid w:val="00A1021B"/>
    <w:rsid w:val="00A10897"/>
    <w:rsid w:val="00A179FC"/>
    <w:rsid w:val="00A3697C"/>
    <w:rsid w:val="00A436EF"/>
    <w:rsid w:val="00A5403F"/>
    <w:rsid w:val="00A564F3"/>
    <w:rsid w:val="00A573D9"/>
    <w:rsid w:val="00A6100B"/>
    <w:rsid w:val="00A64157"/>
    <w:rsid w:val="00A679E6"/>
    <w:rsid w:val="00A7108D"/>
    <w:rsid w:val="00A725D8"/>
    <w:rsid w:val="00A778DD"/>
    <w:rsid w:val="00A865E3"/>
    <w:rsid w:val="00A928E2"/>
    <w:rsid w:val="00A93965"/>
    <w:rsid w:val="00A97B96"/>
    <w:rsid w:val="00AA0DBF"/>
    <w:rsid w:val="00AA758E"/>
    <w:rsid w:val="00AB18D9"/>
    <w:rsid w:val="00AB271D"/>
    <w:rsid w:val="00AB39D5"/>
    <w:rsid w:val="00AC2CED"/>
    <w:rsid w:val="00AC57F1"/>
    <w:rsid w:val="00AC73E9"/>
    <w:rsid w:val="00AD0C01"/>
    <w:rsid w:val="00AD2279"/>
    <w:rsid w:val="00AD2F99"/>
    <w:rsid w:val="00AD45DE"/>
    <w:rsid w:val="00AD5280"/>
    <w:rsid w:val="00AD5B78"/>
    <w:rsid w:val="00AD69ED"/>
    <w:rsid w:val="00AE731B"/>
    <w:rsid w:val="00AF689B"/>
    <w:rsid w:val="00AF6F42"/>
    <w:rsid w:val="00B0403D"/>
    <w:rsid w:val="00B06099"/>
    <w:rsid w:val="00B071E8"/>
    <w:rsid w:val="00B10C38"/>
    <w:rsid w:val="00B11FC9"/>
    <w:rsid w:val="00B141C5"/>
    <w:rsid w:val="00B14F66"/>
    <w:rsid w:val="00B20C47"/>
    <w:rsid w:val="00B20DE8"/>
    <w:rsid w:val="00B24261"/>
    <w:rsid w:val="00B24461"/>
    <w:rsid w:val="00B329EB"/>
    <w:rsid w:val="00B40582"/>
    <w:rsid w:val="00B40F84"/>
    <w:rsid w:val="00B4189E"/>
    <w:rsid w:val="00B500B1"/>
    <w:rsid w:val="00B51FA3"/>
    <w:rsid w:val="00B53B71"/>
    <w:rsid w:val="00B57D4F"/>
    <w:rsid w:val="00B6520F"/>
    <w:rsid w:val="00B67591"/>
    <w:rsid w:val="00B67636"/>
    <w:rsid w:val="00B741A7"/>
    <w:rsid w:val="00B74DB9"/>
    <w:rsid w:val="00B7593D"/>
    <w:rsid w:val="00B8318F"/>
    <w:rsid w:val="00B94420"/>
    <w:rsid w:val="00B949F6"/>
    <w:rsid w:val="00B94F80"/>
    <w:rsid w:val="00B95280"/>
    <w:rsid w:val="00B95A8F"/>
    <w:rsid w:val="00B962BE"/>
    <w:rsid w:val="00BA76D1"/>
    <w:rsid w:val="00BB08A7"/>
    <w:rsid w:val="00BB161A"/>
    <w:rsid w:val="00BB24D6"/>
    <w:rsid w:val="00BB709D"/>
    <w:rsid w:val="00BB712F"/>
    <w:rsid w:val="00BC1826"/>
    <w:rsid w:val="00BC340D"/>
    <w:rsid w:val="00BD4334"/>
    <w:rsid w:val="00BD4DCD"/>
    <w:rsid w:val="00BD6403"/>
    <w:rsid w:val="00BE10C1"/>
    <w:rsid w:val="00BE12D5"/>
    <w:rsid w:val="00BF1B0D"/>
    <w:rsid w:val="00BF20C2"/>
    <w:rsid w:val="00BF62AA"/>
    <w:rsid w:val="00C005DC"/>
    <w:rsid w:val="00C0576B"/>
    <w:rsid w:val="00C0682D"/>
    <w:rsid w:val="00C07CE8"/>
    <w:rsid w:val="00C10402"/>
    <w:rsid w:val="00C11E42"/>
    <w:rsid w:val="00C16037"/>
    <w:rsid w:val="00C2008A"/>
    <w:rsid w:val="00C27B67"/>
    <w:rsid w:val="00C31576"/>
    <w:rsid w:val="00C33A74"/>
    <w:rsid w:val="00C33DAD"/>
    <w:rsid w:val="00C3576E"/>
    <w:rsid w:val="00C36959"/>
    <w:rsid w:val="00C42194"/>
    <w:rsid w:val="00C464F9"/>
    <w:rsid w:val="00C46AA8"/>
    <w:rsid w:val="00C46D8C"/>
    <w:rsid w:val="00C47D11"/>
    <w:rsid w:val="00C52341"/>
    <w:rsid w:val="00C542A3"/>
    <w:rsid w:val="00C5591E"/>
    <w:rsid w:val="00C578FE"/>
    <w:rsid w:val="00C6413A"/>
    <w:rsid w:val="00C70A48"/>
    <w:rsid w:val="00C81559"/>
    <w:rsid w:val="00C81ABE"/>
    <w:rsid w:val="00C92F51"/>
    <w:rsid w:val="00C9336B"/>
    <w:rsid w:val="00C95D08"/>
    <w:rsid w:val="00C96F04"/>
    <w:rsid w:val="00CB4271"/>
    <w:rsid w:val="00CC2046"/>
    <w:rsid w:val="00CC7580"/>
    <w:rsid w:val="00CD1D90"/>
    <w:rsid w:val="00CD270B"/>
    <w:rsid w:val="00CD3DEC"/>
    <w:rsid w:val="00CD56DA"/>
    <w:rsid w:val="00CD6227"/>
    <w:rsid w:val="00CE0E9C"/>
    <w:rsid w:val="00CE69C9"/>
    <w:rsid w:val="00CE7A74"/>
    <w:rsid w:val="00CF04EA"/>
    <w:rsid w:val="00CF0ACA"/>
    <w:rsid w:val="00CF0B27"/>
    <w:rsid w:val="00CF6753"/>
    <w:rsid w:val="00D01B29"/>
    <w:rsid w:val="00D03252"/>
    <w:rsid w:val="00D04467"/>
    <w:rsid w:val="00D124DB"/>
    <w:rsid w:val="00D1618F"/>
    <w:rsid w:val="00D16B2B"/>
    <w:rsid w:val="00D16B9B"/>
    <w:rsid w:val="00D17252"/>
    <w:rsid w:val="00D174E3"/>
    <w:rsid w:val="00D25657"/>
    <w:rsid w:val="00D30CE8"/>
    <w:rsid w:val="00D32D0D"/>
    <w:rsid w:val="00D35CA4"/>
    <w:rsid w:val="00D3749A"/>
    <w:rsid w:val="00D41F34"/>
    <w:rsid w:val="00D41FAA"/>
    <w:rsid w:val="00D4440D"/>
    <w:rsid w:val="00D51410"/>
    <w:rsid w:val="00D535E3"/>
    <w:rsid w:val="00D545B4"/>
    <w:rsid w:val="00D57E7C"/>
    <w:rsid w:val="00D6349E"/>
    <w:rsid w:val="00D64D00"/>
    <w:rsid w:val="00D67968"/>
    <w:rsid w:val="00D67A56"/>
    <w:rsid w:val="00D71D78"/>
    <w:rsid w:val="00D73DB3"/>
    <w:rsid w:val="00D759AF"/>
    <w:rsid w:val="00D76A98"/>
    <w:rsid w:val="00D77282"/>
    <w:rsid w:val="00D85FC0"/>
    <w:rsid w:val="00D93BF4"/>
    <w:rsid w:val="00D95175"/>
    <w:rsid w:val="00D954D5"/>
    <w:rsid w:val="00D95D3F"/>
    <w:rsid w:val="00DA26A8"/>
    <w:rsid w:val="00DA5FA7"/>
    <w:rsid w:val="00DB118A"/>
    <w:rsid w:val="00DB429E"/>
    <w:rsid w:val="00DB42D8"/>
    <w:rsid w:val="00DB6162"/>
    <w:rsid w:val="00DC7242"/>
    <w:rsid w:val="00DD07C8"/>
    <w:rsid w:val="00DD195F"/>
    <w:rsid w:val="00DD2D55"/>
    <w:rsid w:val="00DD69C1"/>
    <w:rsid w:val="00DE1233"/>
    <w:rsid w:val="00DE3AF4"/>
    <w:rsid w:val="00DF0C42"/>
    <w:rsid w:val="00DF0D7D"/>
    <w:rsid w:val="00DF171D"/>
    <w:rsid w:val="00DF232C"/>
    <w:rsid w:val="00DF345A"/>
    <w:rsid w:val="00DF34C4"/>
    <w:rsid w:val="00E0004E"/>
    <w:rsid w:val="00E00FCB"/>
    <w:rsid w:val="00E05989"/>
    <w:rsid w:val="00E065E1"/>
    <w:rsid w:val="00E072A4"/>
    <w:rsid w:val="00E120B3"/>
    <w:rsid w:val="00E17A7A"/>
    <w:rsid w:val="00E23A0E"/>
    <w:rsid w:val="00E25FE4"/>
    <w:rsid w:val="00E30AF3"/>
    <w:rsid w:val="00E32D01"/>
    <w:rsid w:val="00E36EDF"/>
    <w:rsid w:val="00E4264C"/>
    <w:rsid w:val="00E456CC"/>
    <w:rsid w:val="00E51F90"/>
    <w:rsid w:val="00E5202F"/>
    <w:rsid w:val="00E57ADD"/>
    <w:rsid w:val="00E57D6A"/>
    <w:rsid w:val="00E60D11"/>
    <w:rsid w:val="00E61660"/>
    <w:rsid w:val="00E62ABD"/>
    <w:rsid w:val="00E638FF"/>
    <w:rsid w:val="00E654CE"/>
    <w:rsid w:val="00E66396"/>
    <w:rsid w:val="00E70A84"/>
    <w:rsid w:val="00E714C6"/>
    <w:rsid w:val="00E746CE"/>
    <w:rsid w:val="00E75355"/>
    <w:rsid w:val="00E87C99"/>
    <w:rsid w:val="00E87DA3"/>
    <w:rsid w:val="00E90499"/>
    <w:rsid w:val="00E91BAA"/>
    <w:rsid w:val="00E970D4"/>
    <w:rsid w:val="00EA1C6C"/>
    <w:rsid w:val="00EA28B5"/>
    <w:rsid w:val="00EA4921"/>
    <w:rsid w:val="00EB023B"/>
    <w:rsid w:val="00EB0CAF"/>
    <w:rsid w:val="00EB21CD"/>
    <w:rsid w:val="00EB386A"/>
    <w:rsid w:val="00EB6BAF"/>
    <w:rsid w:val="00EB721F"/>
    <w:rsid w:val="00ED22A2"/>
    <w:rsid w:val="00ED3276"/>
    <w:rsid w:val="00ED32A3"/>
    <w:rsid w:val="00ED58D0"/>
    <w:rsid w:val="00EE017F"/>
    <w:rsid w:val="00EE5E0A"/>
    <w:rsid w:val="00EF0FE0"/>
    <w:rsid w:val="00EF26CF"/>
    <w:rsid w:val="00EF6ED6"/>
    <w:rsid w:val="00F03BE9"/>
    <w:rsid w:val="00F05F3D"/>
    <w:rsid w:val="00F100F6"/>
    <w:rsid w:val="00F12E8E"/>
    <w:rsid w:val="00F14308"/>
    <w:rsid w:val="00F15882"/>
    <w:rsid w:val="00F176B4"/>
    <w:rsid w:val="00F24DC1"/>
    <w:rsid w:val="00F32A8F"/>
    <w:rsid w:val="00F34331"/>
    <w:rsid w:val="00F354F1"/>
    <w:rsid w:val="00F4375D"/>
    <w:rsid w:val="00F4379C"/>
    <w:rsid w:val="00F45DF2"/>
    <w:rsid w:val="00F470D0"/>
    <w:rsid w:val="00F47832"/>
    <w:rsid w:val="00F561C6"/>
    <w:rsid w:val="00F62C2B"/>
    <w:rsid w:val="00F62E03"/>
    <w:rsid w:val="00F662CB"/>
    <w:rsid w:val="00F6729D"/>
    <w:rsid w:val="00F72517"/>
    <w:rsid w:val="00F74C35"/>
    <w:rsid w:val="00F75B20"/>
    <w:rsid w:val="00F769C5"/>
    <w:rsid w:val="00F776BF"/>
    <w:rsid w:val="00F80A6B"/>
    <w:rsid w:val="00F818AE"/>
    <w:rsid w:val="00F87500"/>
    <w:rsid w:val="00F94874"/>
    <w:rsid w:val="00FA2969"/>
    <w:rsid w:val="00FA2E1B"/>
    <w:rsid w:val="00FB0437"/>
    <w:rsid w:val="00FB5C8B"/>
    <w:rsid w:val="00FC2866"/>
    <w:rsid w:val="00FC2DFC"/>
    <w:rsid w:val="00FC4251"/>
    <w:rsid w:val="00FD192D"/>
    <w:rsid w:val="00FD25B5"/>
    <w:rsid w:val="00FD3A1F"/>
    <w:rsid w:val="00FE06C0"/>
    <w:rsid w:val="00FE1969"/>
    <w:rsid w:val="00FE301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C978A"/>
  <w15:chartTrackingRefBased/>
  <w15:docId w15:val="{85256639-4227-4183-8266-73A52F959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A6A"/>
  </w:style>
  <w:style w:type="paragraph" w:styleId="Heading1">
    <w:name w:val="heading 1"/>
    <w:basedOn w:val="Normal"/>
    <w:next w:val="Normal"/>
    <w:link w:val="Heading1Char"/>
    <w:uiPriority w:val="9"/>
    <w:qFormat/>
    <w:rsid w:val="002724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24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24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24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24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24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24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24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24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4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24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24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24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24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24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24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24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24F5"/>
    <w:rPr>
      <w:rFonts w:eastAsiaTheme="majorEastAsia" w:cstheme="majorBidi"/>
      <w:color w:val="272727" w:themeColor="text1" w:themeTint="D8"/>
    </w:rPr>
  </w:style>
  <w:style w:type="paragraph" w:styleId="Title">
    <w:name w:val="Title"/>
    <w:basedOn w:val="Normal"/>
    <w:next w:val="Normal"/>
    <w:link w:val="TitleChar"/>
    <w:uiPriority w:val="10"/>
    <w:qFormat/>
    <w:rsid w:val="002724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24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24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24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24F5"/>
    <w:pPr>
      <w:spacing w:before="160"/>
      <w:jc w:val="center"/>
    </w:pPr>
    <w:rPr>
      <w:i/>
      <w:iCs/>
      <w:color w:val="404040" w:themeColor="text1" w:themeTint="BF"/>
    </w:rPr>
  </w:style>
  <w:style w:type="character" w:customStyle="1" w:styleId="QuoteChar">
    <w:name w:val="Quote Char"/>
    <w:basedOn w:val="DefaultParagraphFont"/>
    <w:link w:val="Quote"/>
    <w:uiPriority w:val="29"/>
    <w:rsid w:val="002724F5"/>
    <w:rPr>
      <w:i/>
      <w:iCs/>
      <w:color w:val="404040" w:themeColor="text1" w:themeTint="BF"/>
    </w:rPr>
  </w:style>
  <w:style w:type="paragraph" w:styleId="ListParagraph">
    <w:name w:val="List Paragraph"/>
    <w:basedOn w:val="Normal"/>
    <w:uiPriority w:val="34"/>
    <w:qFormat/>
    <w:rsid w:val="002724F5"/>
    <w:pPr>
      <w:ind w:left="720"/>
      <w:contextualSpacing/>
    </w:pPr>
  </w:style>
  <w:style w:type="character" w:styleId="IntenseEmphasis">
    <w:name w:val="Intense Emphasis"/>
    <w:basedOn w:val="DefaultParagraphFont"/>
    <w:uiPriority w:val="21"/>
    <w:qFormat/>
    <w:rsid w:val="002724F5"/>
    <w:rPr>
      <w:i/>
      <w:iCs/>
      <w:color w:val="0F4761" w:themeColor="accent1" w:themeShade="BF"/>
    </w:rPr>
  </w:style>
  <w:style w:type="paragraph" w:styleId="IntenseQuote">
    <w:name w:val="Intense Quote"/>
    <w:basedOn w:val="Normal"/>
    <w:next w:val="Normal"/>
    <w:link w:val="IntenseQuoteChar"/>
    <w:uiPriority w:val="30"/>
    <w:qFormat/>
    <w:rsid w:val="002724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24F5"/>
    <w:rPr>
      <w:i/>
      <w:iCs/>
      <w:color w:val="0F4761" w:themeColor="accent1" w:themeShade="BF"/>
    </w:rPr>
  </w:style>
  <w:style w:type="character" w:styleId="IntenseReference">
    <w:name w:val="Intense Reference"/>
    <w:basedOn w:val="DefaultParagraphFont"/>
    <w:uiPriority w:val="32"/>
    <w:qFormat/>
    <w:rsid w:val="002724F5"/>
    <w:rPr>
      <w:b/>
      <w:bCs/>
      <w:smallCaps/>
      <w:color w:val="0F4761" w:themeColor="accent1" w:themeShade="BF"/>
      <w:spacing w:val="5"/>
    </w:rPr>
  </w:style>
  <w:style w:type="paragraph" w:styleId="Revision">
    <w:name w:val="Revision"/>
    <w:hidden/>
    <w:uiPriority w:val="99"/>
    <w:semiHidden/>
    <w:rsid w:val="00290B52"/>
    <w:pPr>
      <w:spacing w:after="0" w:line="240" w:lineRule="auto"/>
    </w:pPr>
  </w:style>
  <w:style w:type="character" w:styleId="CommentReference">
    <w:name w:val="annotation reference"/>
    <w:basedOn w:val="DefaultParagraphFont"/>
    <w:uiPriority w:val="99"/>
    <w:semiHidden/>
    <w:unhideWhenUsed/>
    <w:rsid w:val="005723FA"/>
    <w:rPr>
      <w:sz w:val="16"/>
      <w:szCs w:val="16"/>
    </w:rPr>
  </w:style>
  <w:style w:type="paragraph" w:styleId="CommentText">
    <w:name w:val="annotation text"/>
    <w:basedOn w:val="Normal"/>
    <w:link w:val="CommentTextChar"/>
    <w:uiPriority w:val="99"/>
    <w:unhideWhenUsed/>
    <w:rsid w:val="005723FA"/>
    <w:pPr>
      <w:spacing w:line="240" w:lineRule="auto"/>
    </w:pPr>
    <w:rPr>
      <w:sz w:val="20"/>
      <w:szCs w:val="20"/>
    </w:rPr>
  </w:style>
  <w:style w:type="character" w:customStyle="1" w:styleId="CommentTextChar">
    <w:name w:val="Comment Text Char"/>
    <w:basedOn w:val="DefaultParagraphFont"/>
    <w:link w:val="CommentText"/>
    <w:uiPriority w:val="99"/>
    <w:rsid w:val="005723FA"/>
    <w:rPr>
      <w:sz w:val="20"/>
      <w:szCs w:val="20"/>
    </w:rPr>
  </w:style>
  <w:style w:type="paragraph" w:styleId="CommentSubject">
    <w:name w:val="annotation subject"/>
    <w:basedOn w:val="CommentText"/>
    <w:next w:val="CommentText"/>
    <w:link w:val="CommentSubjectChar"/>
    <w:uiPriority w:val="99"/>
    <w:semiHidden/>
    <w:unhideWhenUsed/>
    <w:rsid w:val="005723FA"/>
    <w:rPr>
      <w:b/>
      <w:bCs/>
    </w:rPr>
  </w:style>
  <w:style w:type="character" w:customStyle="1" w:styleId="CommentSubjectChar">
    <w:name w:val="Comment Subject Char"/>
    <w:basedOn w:val="CommentTextChar"/>
    <w:link w:val="CommentSubject"/>
    <w:uiPriority w:val="99"/>
    <w:semiHidden/>
    <w:rsid w:val="005723FA"/>
    <w:rPr>
      <w:b/>
      <w:bCs/>
      <w:sz w:val="20"/>
      <w:szCs w:val="20"/>
    </w:rPr>
  </w:style>
  <w:style w:type="paragraph" w:styleId="NormalWeb">
    <w:name w:val="Normal (Web)"/>
    <w:basedOn w:val="Normal"/>
    <w:uiPriority w:val="99"/>
    <w:semiHidden/>
    <w:unhideWhenUsed/>
    <w:rsid w:val="002471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016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AFB"/>
  </w:style>
  <w:style w:type="paragraph" w:styleId="Footer">
    <w:name w:val="footer"/>
    <w:basedOn w:val="Normal"/>
    <w:link w:val="FooterChar"/>
    <w:uiPriority w:val="99"/>
    <w:unhideWhenUsed/>
    <w:rsid w:val="00016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AFB"/>
  </w:style>
  <w:style w:type="paragraph" w:customStyle="1" w:styleId="Default">
    <w:name w:val="Default"/>
    <w:rsid w:val="0013305F"/>
    <w:pPr>
      <w:autoSpaceDE w:val="0"/>
      <w:autoSpaceDN w:val="0"/>
      <w:adjustRightInd w:val="0"/>
      <w:spacing w:after="0" w:line="240" w:lineRule="auto"/>
    </w:pPr>
    <w:rPr>
      <w:rFonts w:ascii="Calibri" w:hAnsi="Calibri" w:cs="Calibri"/>
      <w:color w:val="000000"/>
      <w:kern w:val="0"/>
      <w:sz w:val="24"/>
      <w:szCs w:val="24"/>
    </w:rPr>
  </w:style>
  <w:style w:type="paragraph" w:styleId="EndnoteText">
    <w:name w:val="endnote text"/>
    <w:basedOn w:val="Normal"/>
    <w:link w:val="EndnoteTextChar"/>
    <w:uiPriority w:val="99"/>
    <w:semiHidden/>
    <w:unhideWhenUsed/>
    <w:rsid w:val="004218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218E4"/>
    <w:rPr>
      <w:sz w:val="20"/>
      <w:szCs w:val="20"/>
    </w:rPr>
  </w:style>
  <w:style w:type="character" w:styleId="EndnoteReference">
    <w:name w:val="endnote reference"/>
    <w:basedOn w:val="DefaultParagraphFont"/>
    <w:uiPriority w:val="99"/>
    <w:semiHidden/>
    <w:unhideWhenUsed/>
    <w:rsid w:val="004218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8104">
      <w:bodyDiv w:val="1"/>
      <w:marLeft w:val="0"/>
      <w:marRight w:val="0"/>
      <w:marTop w:val="0"/>
      <w:marBottom w:val="0"/>
      <w:divBdr>
        <w:top w:val="none" w:sz="0" w:space="0" w:color="auto"/>
        <w:left w:val="none" w:sz="0" w:space="0" w:color="auto"/>
        <w:bottom w:val="none" w:sz="0" w:space="0" w:color="auto"/>
        <w:right w:val="none" w:sz="0" w:space="0" w:color="auto"/>
      </w:divBdr>
      <w:divsChild>
        <w:div w:id="711611785">
          <w:marLeft w:val="58"/>
          <w:marRight w:val="0"/>
          <w:marTop w:val="80"/>
          <w:marBottom w:val="0"/>
          <w:divBdr>
            <w:top w:val="none" w:sz="0" w:space="0" w:color="auto"/>
            <w:left w:val="none" w:sz="0" w:space="0" w:color="auto"/>
            <w:bottom w:val="none" w:sz="0" w:space="0" w:color="auto"/>
            <w:right w:val="none" w:sz="0" w:space="0" w:color="auto"/>
          </w:divBdr>
        </w:div>
      </w:divsChild>
    </w:div>
    <w:div w:id="264310029">
      <w:bodyDiv w:val="1"/>
      <w:marLeft w:val="0"/>
      <w:marRight w:val="0"/>
      <w:marTop w:val="0"/>
      <w:marBottom w:val="0"/>
      <w:divBdr>
        <w:top w:val="none" w:sz="0" w:space="0" w:color="auto"/>
        <w:left w:val="none" w:sz="0" w:space="0" w:color="auto"/>
        <w:bottom w:val="none" w:sz="0" w:space="0" w:color="auto"/>
        <w:right w:val="none" w:sz="0" w:space="0" w:color="auto"/>
      </w:divBdr>
    </w:div>
    <w:div w:id="339506758">
      <w:bodyDiv w:val="1"/>
      <w:marLeft w:val="0"/>
      <w:marRight w:val="0"/>
      <w:marTop w:val="0"/>
      <w:marBottom w:val="0"/>
      <w:divBdr>
        <w:top w:val="none" w:sz="0" w:space="0" w:color="auto"/>
        <w:left w:val="none" w:sz="0" w:space="0" w:color="auto"/>
        <w:bottom w:val="none" w:sz="0" w:space="0" w:color="auto"/>
        <w:right w:val="none" w:sz="0" w:space="0" w:color="auto"/>
      </w:divBdr>
      <w:divsChild>
        <w:div w:id="1299530323">
          <w:marLeft w:val="58"/>
          <w:marRight w:val="0"/>
          <w:marTop w:val="80"/>
          <w:marBottom w:val="0"/>
          <w:divBdr>
            <w:top w:val="none" w:sz="0" w:space="0" w:color="auto"/>
            <w:left w:val="none" w:sz="0" w:space="0" w:color="auto"/>
            <w:bottom w:val="none" w:sz="0" w:space="0" w:color="auto"/>
            <w:right w:val="none" w:sz="0" w:space="0" w:color="auto"/>
          </w:divBdr>
        </w:div>
      </w:divsChild>
    </w:div>
    <w:div w:id="388647475">
      <w:bodyDiv w:val="1"/>
      <w:marLeft w:val="0"/>
      <w:marRight w:val="0"/>
      <w:marTop w:val="0"/>
      <w:marBottom w:val="0"/>
      <w:divBdr>
        <w:top w:val="none" w:sz="0" w:space="0" w:color="auto"/>
        <w:left w:val="none" w:sz="0" w:space="0" w:color="auto"/>
        <w:bottom w:val="none" w:sz="0" w:space="0" w:color="auto"/>
        <w:right w:val="none" w:sz="0" w:space="0" w:color="auto"/>
      </w:divBdr>
      <w:divsChild>
        <w:div w:id="91241628">
          <w:marLeft w:val="58"/>
          <w:marRight w:val="0"/>
          <w:marTop w:val="40"/>
          <w:marBottom w:val="0"/>
          <w:divBdr>
            <w:top w:val="none" w:sz="0" w:space="0" w:color="auto"/>
            <w:left w:val="none" w:sz="0" w:space="0" w:color="auto"/>
            <w:bottom w:val="none" w:sz="0" w:space="0" w:color="auto"/>
            <w:right w:val="none" w:sz="0" w:space="0" w:color="auto"/>
          </w:divBdr>
        </w:div>
        <w:div w:id="362168737">
          <w:marLeft w:val="58"/>
          <w:marRight w:val="0"/>
          <w:marTop w:val="40"/>
          <w:marBottom w:val="0"/>
          <w:divBdr>
            <w:top w:val="none" w:sz="0" w:space="0" w:color="auto"/>
            <w:left w:val="none" w:sz="0" w:space="0" w:color="auto"/>
            <w:bottom w:val="none" w:sz="0" w:space="0" w:color="auto"/>
            <w:right w:val="none" w:sz="0" w:space="0" w:color="auto"/>
          </w:divBdr>
        </w:div>
        <w:div w:id="587466159">
          <w:marLeft w:val="144"/>
          <w:marRight w:val="0"/>
          <w:marTop w:val="40"/>
          <w:marBottom w:val="0"/>
          <w:divBdr>
            <w:top w:val="none" w:sz="0" w:space="0" w:color="auto"/>
            <w:left w:val="none" w:sz="0" w:space="0" w:color="auto"/>
            <w:bottom w:val="none" w:sz="0" w:space="0" w:color="auto"/>
            <w:right w:val="none" w:sz="0" w:space="0" w:color="auto"/>
          </w:divBdr>
        </w:div>
        <w:div w:id="630282279">
          <w:marLeft w:val="58"/>
          <w:marRight w:val="0"/>
          <w:marTop w:val="40"/>
          <w:marBottom w:val="0"/>
          <w:divBdr>
            <w:top w:val="none" w:sz="0" w:space="0" w:color="auto"/>
            <w:left w:val="none" w:sz="0" w:space="0" w:color="auto"/>
            <w:bottom w:val="none" w:sz="0" w:space="0" w:color="auto"/>
            <w:right w:val="none" w:sz="0" w:space="0" w:color="auto"/>
          </w:divBdr>
        </w:div>
        <w:div w:id="774404899">
          <w:marLeft w:val="58"/>
          <w:marRight w:val="0"/>
          <w:marTop w:val="40"/>
          <w:marBottom w:val="0"/>
          <w:divBdr>
            <w:top w:val="none" w:sz="0" w:space="0" w:color="auto"/>
            <w:left w:val="none" w:sz="0" w:space="0" w:color="auto"/>
            <w:bottom w:val="none" w:sz="0" w:space="0" w:color="auto"/>
            <w:right w:val="none" w:sz="0" w:space="0" w:color="auto"/>
          </w:divBdr>
        </w:div>
        <w:div w:id="853344380">
          <w:marLeft w:val="58"/>
          <w:marRight w:val="0"/>
          <w:marTop w:val="40"/>
          <w:marBottom w:val="0"/>
          <w:divBdr>
            <w:top w:val="none" w:sz="0" w:space="0" w:color="auto"/>
            <w:left w:val="none" w:sz="0" w:space="0" w:color="auto"/>
            <w:bottom w:val="none" w:sz="0" w:space="0" w:color="auto"/>
            <w:right w:val="none" w:sz="0" w:space="0" w:color="auto"/>
          </w:divBdr>
        </w:div>
        <w:div w:id="1023745989">
          <w:marLeft w:val="144"/>
          <w:marRight w:val="0"/>
          <w:marTop w:val="40"/>
          <w:marBottom w:val="0"/>
          <w:divBdr>
            <w:top w:val="none" w:sz="0" w:space="0" w:color="auto"/>
            <w:left w:val="none" w:sz="0" w:space="0" w:color="auto"/>
            <w:bottom w:val="none" w:sz="0" w:space="0" w:color="auto"/>
            <w:right w:val="none" w:sz="0" w:space="0" w:color="auto"/>
          </w:divBdr>
        </w:div>
        <w:div w:id="1177236710">
          <w:marLeft w:val="58"/>
          <w:marRight w:val="0"/>
          <w:marTop w:val="40"/>
          <w:marBottom w:val="0"/>
          <w:divBdr>
            <w:top w:val="none" w:sz="0" w:space="0" w:color="auto"/>
            <w:left w:val="none" w:sz="0" w:space="0" w:color="auto"/>
            <w:bottom w:val="none" w:sz="0" w:space="0" w:color="auto"/>
            <w:right w:val="none" w:sz="0" w:space="0" w:color="auto"/>
          </w:divBdr>
        </w:div>
        <w:div w:id="1215850222">
          <w:marLeft w:val="58"/>
          <w:marRight w:val="0"/>
          <w:marTop w:val="40"/>
          <w:marBottom w:val="0"/>
          <w:divBdr>
            <w:top w:val="none" w:sz="0" w:space="0" w:color="auto"/>
            <w:left w:val="none" w:sz="0" w:space="0" w:color="auto"/>
            <w:bottom w:val="none" w:sz="0" w:space="0" w:color="auto"/>
            <w:right w:val="none" w:sz="0" w:space="0" w:color="auto"/>
          </w:divBdr>
        </w:div>
        <w:div w:id="1477331403">
          <w:marLeft w:val="58"/>
          <w:marRight w:val="0"/>
          <w:marTop w:val="40"/>
          <w:marBottom w:val="0"/>
          <w:divBdr>
            <w:top w:val="none" w:sz="0" w:space="0" w:color="auto"/>
            <w:left w:val="none" w:sz="0" w:space="0" w:color="auto"/>
            <w:bottom w:val="none" w:sz="0" w:space="0" w:color="auto"/>
            <w:right w:val="none" w:sz="0" w:space="0" w:color="auto"/>
          </w:divBdr>
        </w:div>
        <w:div w:id="1639915476">
          <w:marLeft w:val="144"/>
          <w:marRight w:val="0"/>
          <w:marTop w:val="40"/>
          <w:marBottom w:val="0"/>
          <w:divBdr>
            <w:top w:val="none" w:sz="0" w:space="0" w:color="auto"/>
            <w:left w:val="none" w:sz="0" w:space="0" w:color="auto"/>
            <w:bottom w:val="none" w:sz="0" w:space="0" w:color="auto"/>
            <w:right w:val="none" w:sz="0" w:space="0" w:color="auto"/>
          </w:divBdr>
        </w:div>
        <w:div w:id="1945570227">
          <w:marLeft w:val="144"/>
          <w:marRight w:val="0"/>
          <w:marTop w:val="40"/>
          <w:marBottom w:val="0"/>
          <w:divBdr>
            <w:top w:val="none" w:sz="0" w:space="0" w:color="auto"/>
            <w:left w:val="none" w:sz="0" w:space="0" w:color="auto"/>
            <w:bottom w:val="none" w:sz="0" w:space="0" w:color="auto"/>
            <w:right w:val="none" w:sz="0" w:space="0" w:color="auto"/>
          </w:divBdr>
        </w:div>
      </w:divsChild>
    </w:div>
    <w:div w:id="741178284">
      <w:bodyDiv w:val="1"/>
      <w:marLeft w:val="0"/>
      <w:marRight w:val="0"/>
      <w:marTop w:val="0"/>
      <w:marBottom w:val="0"/>
      <w:divBdr>
        <w:top w:val="none" w:sz="0" w:space="0" w:color="auto"/>
        <w:left w:val="none" w:sz="0" w:space="0" w:color="auto"/>
        <w:bottom w:val="none" w:sz="0" w:space="0" w:color="auto"/>
        <w:right w:val="none" w:sz="0" w:space="0" w:color="auto"/>
      </w:divBdr>
    </w:div>
    <w:div w:id="1114713085">
      <w:bodyDiv w:val="1"/>
      <w:marLeft w:val="0"/>
      <w:marRight w:val="0"/>
      <w:marTop w:val="0"/>
      <w:marBottom w:val="0"/>
      <w:divBdr>
        <w:top w:val="none" w:sz="0" w:space="0" w:color="auto"/>
        <w:left w:val="none" w:sz="0" w:space="0" w:color="auto"/>
        <w:bottom w:val="none" w:sz="0" w:space="0" w:color="auto"/>
        <w:right w:val="none" w:sz="0" w:space="0" w:color="auto"/>
      </w:divBdr>
    </w:div>
    <w:div w:id="1280255172">
      <w:bodyDiv w:val="1"/>
      <w:marLeft w:val="0"/>
      <w:marRight w:val="0"/>
      <w:marTop w:val="0"/>
      <w:marBottom w:val="0"/>
      <w:divBdr>
        <w:top w:val="none" w:sz="0" w:space="0" w:color="auto"/>
        <w:left w:val="none" w:sz="0" w:space="0" w:color="auto"/>
        <w:bottom w:val="none" w:sz="0" w:space="0" w:color="auto"/>
        <w:right w:val="none" w:sz="0" w:space="0" w:color="auto"/>
      </w:divBdr>
      <w:divsChild>
        <w:div w:id="116530217">
          <w:marLeft w:val="58"/>
          <w:marRight w:val="0"/>
          <w:marTop w:val="120"/>
          <w:marBottom w:val="0"/>
          <w:divBdr>
            <w:top w:val="none" w:sz="0" w:space="0" w:color="auto"/>
            <w:left w:val="none" w:sz="0" w:space="0" w:color="auto"/>
            <w:bottom w:val="none" w:sz="0" w:space="0" w:color="auto"/>
            <w:right w:val="none" w:sz="0" w:space="0" w:color="auto"/>
          </w:divBdr>
        </w:div>
        <w:div w:id="181088097">
          <w:marLeft w:val="58"/>
          <w:marRight w:val="0"/>
          <w:marTop w:val="120"/>
          <w:marBottom w:val="0"/>
          <w:divBdr>
            <w:top w:val="none" w:sz="0" w:space="0" w:color="auto"/>
            <w:left w:val="none" w:sz="0" w:space="0" w:color="auto"/>
            <w:bottom w:val="none" w:sz="0" w:space="0" w:color="auto"/>
            <w:right w:val="none" w:sz="0" w:space="0" w:color="auto"/>
          </w:divBdr>
        </w:div>
        <w:div w:id="727001644">
          <w:marLeft w:val="58"/>
          <w:marRight w:val="0"/>
          <w:marTop w:val="120"/>
          <w:marBottom w:val="0"/>
          <w:divBdr>
            <w:top w:val="none" w:sz="0" w:space="0" w:color="auto"/>
            <w:left w:val="none" w:sz="0" w:space="0" w:color="auto"/>
            <w:bottom w:val="none" w:sz="0" w:space="0" w:color="auto"/>
            <w:right w:val="none" w:sz="0" w:space="0" w:color="auto"/>
          </w:divBdr>
        </w:div>
        <w:div w:id="851186549">
          <w:marLeft w:val="58"/>
          <w:marRight w:val="0"/>
          <w:marTop w:val="120"/>
          <w:marBottom w:val="0"/>
          <w:divBdr>
            <w:top w:val="none" w:sz="0" w:space="0" w:color="auto"/>
            <w:left w:val="none" w:sz="0" w:space="0" w:color="auto"/>
            <w:bottom w:val="none" w:sz="0" w:space="0" w:color="auto"/>
            <w:right w:val="none" w:sz="0" w:space="0" w:color="auto"/>
          </w:divBdr>
        </w:div>
        <w:div w:id="959384966">
          <w:marLeft w:val="58"/>
          <w:marRight w:val="0"/>
          <w:marTop w:val="120"/>
          <w:marBottom w:val="0"/>
          <w:divBdr>
            <w:top w:val="none" w:sz="0" w:space="0" w:color="auto"/>
            <w:left w:val="none" w:sz="0" w:space="0" w:color="auto"/>
            <w:bottom w:val="none" w:sz="0" w:space="0" w:color="auto"/>
            <w:right w:val="none" w:sz="0" w:space="0" w:color="auto"/>
          </w:divBdr>
        </w:div>
        <w:div w:id="2126805782">
          <w:marLeft w:val="58"/>
          <w:marRight w:val="0"/>
          <w:marTop w:val="120"/>
          <w:marBottom w:val="0"/>
          <w:divBdr>
            <w:top w:val="none" w:sz="0" w:space="0" w:color="auto"/>
            <w:left w:val="none" w:sz="0" w:space="0" w:color="auto"/>
            <w:bottom w:val="none" w:sz="0" w:space="0" w:color="auto"/>
            <w:right w:val="none" w:sz="0" w:space="0" w:color="auto"/>
          </w:divBdr>
        </w:div>
      </w:divsChild>
    </w:div>
    <w:div w:id="1352142018">
      <w:bodyDiv w:val="1"/>
      <w:marLeft w:val="0"/>
      <w:marRight w:val="0"/>
      <w:marTop w:val="0"/>
      <w:marBottom w:val="0"/>
      <w:divBdr>
        <w:top w:val="none" w:sz="0" w:space="0" w:color="auto"/>
        <w:left w:val="none" w:sz="0" w:space="0" w:color="auto"/>
        <w:bottom w:val="none" w:sz="0" w:space="0" w:color="auto"/>
        <w:right w:val="none" w:sz="0" w:space="0" w:color="auto"/>
      </w:divBdr>
      <w:divsChild>
        <w:div w:id="1334333948">
          <w:marLeft w:val="58"/>
          <w:marRight w:val="0"/>
          <w:marTop w:val="80"/>
          <w:marBottom w:val="0"/>
          <w:divBdr>
            <w:top w:val="none" w:sz="0" w:space="0" w:color="auto"/>
            <w:left w:val="none" w:sz="0" w:space="0" w:color="auto"/>
            <w:bottom w:val="none" w:sz="0" w:space="0" w:color="auto"/>
            <w:right w:val="none" w:sz="0" w:space="0" w:color="auto"/>
          </w:divBdr>
        </w:div>
        <w:div w:id="1589195625">
          <w:marLeft w:val="58"/>
          <w:marRight w:val="0"/>
          <w:marTop w:val="80"/>
          <w:marBottom w:val="0"/>
          <w:divBdr>
            <w:top w:val="none" w:sz="0" w:space="0" w:color="auto"/>
            <w:left w:val="none" w:sz="0" w:space="0" w:color="auto"/>
            <w:bottom w:val="none" w:sz="0" w:space="0" w:color="auto"/>
            <w:right w:val="none" w:sz="0" w:space="0" w:color="auto"/>
          </w:divBdr>
        </w:div>
        <w:div w:id="1924488021">
          <w:marLeft w:val="58"/>
          <w:marRight w:val="0"/>
          <w:marTop w:val="80"/>
          <w:marBottom w:val="0"/>
          <w:divBdr>
            <w:top w:val="none" w:sz="0" w:space="0" w:color="auto"/>
            <w:left w:val="none" w:sz="0" w:space="0" w:color="auto"/>
            <w:bottom w:val="none" w:sz="0" w:space="0" w:color="auto"/>
            <w:right w:val="none" w:sz="0" w:space="0" w:color="auto"/>
          </w:divBdr>
        </w:div>
      </w:divsChild>
    </w:div>
    <w:div w:id="1452239931">
      <w:bodyDiv w:val="1"/>
      <w:marLeft w:val="0"/>
      <w:marRight w:val="0"/>
      <w:marTop w:val="0"/>
      <w:marBottom w:val="0"/>
      <w:divBdr>
        <w:top w:val="none" w:sz="0" w:space="0" w:color="auto"/>
        <w:left w:val="none" w:sz="0" w:space="0" w:color="auto"/>
        <w:bottom w:val="none" w:sz="0" w:space="0" w:color="auto"/>
        <w:right w:val="none" w:sz="0" w:space="0" w:color="auto"/>
      </w:divBdr>
      <w:divsChild>
        <w:div w:id="183400936">
          <w:marLeft w:val="58"/>
          <w:marRight w:val="0"/>
          <w:marTop w:val="80"/>
          <w:marBottom w:val="0"/>
          <w:divBdr>
            <w:top w:val="none" w:sz="0" w:space="0" w:color="auto"/>
            <w:left w:val="none" w:sz="0" w:space="0" w:color="auto"/>
            <w:bottom w:val="none" w:sz="0" w:space="0" w:color="auto"/>
            <w:right w:val="none" w:sz="0" w:space="0" w:color="auto"/>
          </w:divBdr>
        </w:div>
      </w:divsChild>
    </w:div>
    <w:div w:id="1469585598">
      <w:bodyDiv w:val="1"/>
      <w:marLeft w:val="0"/>
      <w:marRight w:val="0"/>
      <w:marTop w:val="0"/>
      <w:marBottom w:val="0"/>
      <w:divBdr>
        <w:top w:val="none" w:sz="0" w:space="0" w:color="auto"/>
        <w:left w:val="none" w:sz="0" w:space="0" w:color="auto"/>
        <w:bottom w:val="none" w:sz="0" w:space="0" w:color="auto"/>
        <w:right w:val="none" w:sz="0" w:space="0" w:color="auto"/>
      </w:divBdr>
      <w:divsChild>
        <w:div w:id="308899675">
          <w:marLeft w:val="58"/>
          <w:marRight w:val="0"/>
          <w:marTop w:val="40"/>
          <w:marBottom w:val="0"/>
          <w:divBdr>
            <w:top w:val="none" w:sz="0" w:space="0" w:color="auto"/>
            <w:left w:val="none" w:sz="0" w:space="0" w:color="auto"/>
            <w:bottom w:val="none" w:sz="0" w:space="0" w:color="auto"/>
            <w:right w:val="none" w:sz="0" w:space="0" w:color="auto"/>
          </w:divBdr>
        </w:div>
        <w:div w:id="501160642">
          <w:marLeft w:val="58"/>
          <w:marRight w:val="0"/>
          <w:marTop w:val="40"/>
          <w:marBottom w:val="0"/>
          <w:divBdr>
            <w:top w:val="none" w:sz="0" w:space="0" w:color="auto"/>
            <w:left w:val="none" w:sz="0" w:space="0" w:color="auto"/>
            <w:bottom w:val="none" w:sz="0" w:space="0" w:color="auto"/>
            <w:right w:val="none" w:sz="0" w:space="0" w:color="auto"/>
          </w:divBdr>
        </w:div>
        <w:div w:id="787313013">
          <w:marLeft w:val="58"/>
          <w:marRight w:val="0"/>
          <w:marTop w:val="40"/>
          <w:marBottom w:val="0"/>
          <w:divBdr>
            <w:top w:val="none" w:sz="0" w:space="0" w:color="auto"/>
            <w:left w:val="none" w:sz="0" w:space="0" w:color="auto"/>
            <w:bottom w:val="none" w:sz="0" w:space="0" w:color="auto"/>
            <w:right w:val="none" w:sz="0" w:space="0" w:color="auto"/>
          </w:divBdr>
        </w:div>
        <w:div w:id="787891040">
          <w:marLeft w:val="58"/>
          <w:marRight w:val="0"/>
          <w:marTop w:val="40"/>
          <w:marBottom w:val="0"/>
          <w:divBdr>
            <w:top w:val="none" w:sz="0" w:space="0" w:color="auto"/>
            <w:left w:val="none" w:sz="0" w:space="0" w:color="auto"/>
            <w:bottom w:val="none" w:sz="0" w:space="0" w:color="auto"/>
            <w:right w:val="none" w:sz="0" w:space="0" w:color="auto"/>
          </w:divBdr>
        </w:div>
        <w:div w:id="840854683">
          <w:marLeft w:val="58"/>
          <w:marRight w:val="0"/>
          <w:marTop w:val="40"/>
          <w:marBottom w:val="0"/>
          <w:divBdr>
            <w:top w:val="none" w:sz="0" w:space="0" w:color="auto"/>
            <w:left w:val="none" w:sz="0" w:space="0" w:color="auto"/>
            <w:bottom w:val="none" w:sz="0" w:space="0" w:color="auto"/>
            <w:right w:val="none" w:sz="0" w:space="0" w:color="auto"/>
          </w:divBdr>
        </w:div>
        <w:div w:id="1073509149">
          <w:marLeft w:val="144"/>
          <w:marRight w:val="0"/>
          <w:marTop w:val="40"/>
          <w:marBottom w:val="0"/>
          <w:divBdr>
            <w:top w:val="none" w:sz="0" w:space="0" w:color="auto"/>
            <w:left w:val="none" w:sz="0" w:space="0" w:color="auto"/>
            <w:bottom w:val="none" w:sz="0" w:space="0" w:color="auto"/>
            <w:right w:val="none" w:sz="0" w:space="0" w:color="auto"/>
          </w:divBdr>
        </w:div>
        <w:div w:id="1322269182">
          <w:marLeft w:val="58"/>
          <w:marRight w:val="0"/>
          <w:marTop w:val="40"/>
          <w:marBottom w:val="0"/>
          <w:divBdr>
            <w:top w:val="none" w:sz="0" w:space="0" w:color="auto"/>
            <w:left w:val="none" w:sz="0" w:space="0" w:color="auto"/>
            <w:bottom w:val="none" w:sz="0" w:space="0" w:color="auto"/>
            <w:right w:val="none" w:sz="0" w:space="0" w:color="auto"/>
          </w:divBdr>
        </w:div>
        <w:div w:id="1388914932">
          <w:marLeft w:val="58"/>
          <w:marRight w:val="0"/>
          <w:marTop w:val="40"/>
          <w:marBottom w:val="0"/>
          <w:divBdr>
            <w:top w:val="none" w:sz="0" w:space="0" w:color="auto"/>
            <w:left w:val="none" w:sz="0" w:space="0" w:color="auto"/>
            <w:bottom w:val="none" w:sz="0" w:space="0" w:color="auto"/>
            <w:right w:val="none" w:sz="0" w:space="0" w:color="auto"/>
          </w:divBdr>
        </w:div>
        <w:div w:id="1419910361">
          <w:marLeft w:val="144"/>
          <w:marRight w:val="0"/>
          <w:marTop w:val="40"/>
          <w:marBottom w:val="0"/>
          <w:divBdr>
            <w:top w:val="none" w:sz="0" w:space="0" w:color="auto"/>
            <w:left w:val="none" w:sz="0" w:space="0" w:color="auto"/>
            <w:bottom w:val="none" w:sz="0" w:space="0" w:color="auto"/>
            <w:right w:val="none" w:sz="0" w:space="0" w:color="auto"/>
          </w:divBdr>
        </w:div>
        <w:div w:id="1594630405">
          <w:marLeft w:val="144"/>
          <w:marRight w:val="0"/>
          <w:marTop w:val="40"/>
          <w:marBottom w:val="0"/>
          <w:divBdr>
            <w:top w:val="none" w:sz="0" w:space="0" w:color="auto"/>
            <w:left w:val="none" w:sz="0" w:space="0" w:color="auto"/>
            <w:bottom w:val="none" w:sz="0" w:space="0" w:color="auto"/>
            <w:right w:val="none" w:sz="0" w:space="0" w:color="auto"/>
          </w:divBdr>
        </w:div>
        <w:div w:id="1957519694">
          <w:marLeft w:val="144"/>
          <w:marRight w:val="0"/>
          <w:marTop w:val="40"/>
          <w:marBottom w:val="0"/>
          <w:divBdr>
            <w:top w:val="none" w:sz="0" w:space="0" w:color="auto"/>
            <w:left w:val="none" w:sz="0" w:space="0" w:color="auto"/>
            <w:bottom w:val="none" w:sz="0" w:space="0" w:color="auto"/>
            <w:right w:val="none" w:sz="0" w:space="0" w:color="auto"/>
          </w:divBdr>
        </w:div>
        <w:div w:id="2067071563">
          <w:marLeft w:val="58"/>
          <w:marRight w:val="0"/>
          <w:marTop w:val="40"/>
          <w:marBottom w:val="0"/>
          <w:divBdr>
            <w:top w:val="none" w:sz="0" w:space="0" w:color="auto"/>
            <w:left w:val="none" w:sz="0" w:space="0" w:color="auto"/>
            <w:bottom w:val="none" w:sz="0" w:space="0" w:color="auto"/>
            <w:right w:val="none" w:sz="0" w:space="0" w:color="auto"/>
          </w:divBdr>
        </w:div>
      </w:divsChild>
    </w:div>
    <w:div w:id="1500802903">
      <w:bodyDiv w:val="1"/>
      <w:marLeft w:val="0"/>
      <w:marRight w:val="0"/>
      <w:marTop w:val="0"/>
      <w:marBottom w:val="0"/>
      <w:divBdr>
        <w:top w:val="none" w:sz="0" w:space="0" w:color="auto"/>
        <w:left w:val="none" w:sz="0" w:space="0" w:color="auto"/>
        <w:bottom w:val="none" w:sz="0" w:space="0" w:color="auto"/>
        <w:right w:val="none" w:sz="0" w:space="0" w:color="auto"/>
      </w:divBdr>
    </w:div>
    <w:div w:id="1534149171">
      <w:bodyDiv w:val="1"/>
      <w:marLeft w:val="0"/>
      <w:marRight w:val="0"/>
      <w:marTop w:val="0"/>
      <w:marBottom w:val="0"/>
      <w:divBdr>
        <w:top w:val="none" w:sz="0" w:space="0" w:color="auto"/>
        <w:left w:val="none" w:sz="0" w:space="0" w:color="auto"/>
        <w:bottom w:val="none" w:sz="0" w:space="0" w:color="auto"/>
        <w:right w:val="none" w:sz="0" w:space="0" w:color="auto"/>
      </w:divBdr>
    </w:div>
    <w:div w:id="1661889466">
      <w:bodyDiv w:val="1"/>
      <w:marLeft w:val="0"/>
      <w:marRight w:val="0"/>
      <w:marTop w:val="0"/>
      <w:marBottom w:val="0"/>
      <w:divBdr>
        <w:top w:val="none" w:sz="0" w:space="0" w:color="auto"/>
        <w:left w:val="none" w:sz="0" w:space="0" w:color="auto"/>
        <w:bottom w:val="none" w:sz="0" w:space="0" w:color="auto"/>
        <w:right w:val="none" w:sz="0" w:space="0" w:color="auto"/>
      </w:divBdr>
      <w:divsChild>
        <w:div w:id="656500318">
          <w:marLeft w:val="58"/>
          <w:marRight w:val="0"/>
          <w:marTop w:val="120"/>
          <w:marBottom w:val="0"/>
          <w:divBdr>
            <w:top w:val="none" w:sz="0" w:space="0" w:color="auto"/>
            <w:left w:val="none" w:sz="0" w:space="0" w:color="auto"/>
            <w:bottom w:val="none" w:sz="0" w:space="0" w:color="auto"/>
            <w:right w:val="none" w:sz="0" w:space="0" w:color="auto"/>
          </w:divBdr>
        </w:div>
        <w:div w:id="1007364947">
          <w:marLeft w:val="58"/>
          <w:marRight w:val="0"/>
          <w:marTop w:val="120"/>
          <w:marBottom w:val="0"/>
          <w:divBdr>
            <w:top w:val="none" w:sz="0" w:space="0" w:color="auto"/>
            <w:left w:val="none" w:sz="0" w:space="0" w:color="auto"/>
            <w:bottom w:val="none" w:sz="0" w:space="0" w:color="auto"/>
            <w:right w:val="none" w:sz="0" w:space="0" w:color="auto"/>
          </w:divBdr>
        </w:div>
        <w:div w:id="1121876162">
          <w:marLeft w:val="58"/>
          <w:marRight w:val="0"/>
          <w:marTop w:val="120"/>
          <w:marBottom w:val="0"/>
          <w:divBdr>
            <w:top w:val="none" w:sz="0" w:space="0" w:color="auto"/>
            <w:left w:val="none" w:sz="0" w:space="0" w:color="auto"/>
            <w:bottom w:val="none" w:sz="0" w:space="0" w:color="auto"/>
            <w:right w:val="none" w:sz="0" w:space="0" w:color="auto"/>
          </w:divBdr>
        </w:div>
        <w:div w:id="1302424391">
          <w:marLeft w:val="58"/>
          <w:marRight w:val="0"/>
          <w:marTop w:val="120"/>
          <w:marBottom w:val="0"/>
          <w:divBdr>
            <w:top w:val="none" w:sz="0" w:space="0" w:color="auto"/>
            <w:left w:val="none" w:sz="0" w:space="0" w:color="auto"/>
            <w:bottom w:val="none" w:sz="0" w:space="0" w:color="auto"/>
            <w:right w:val="none" w:sz="0" w:space="0" w:color="auto"/>
          </w:divBdr>
        </w:div>
        <w:div w:id="1547138783">
          <w:marLeft w:val="58"/>
          <w:marRight w:val="0"/>
          <w:marTop w:val="120"/>
          <w:marBottom w:val="0"/>
          <w:divBdr>
            <w:top w:val="none" w:sz="0" w:space="0" w:color="auto"/>
            <w:left w:val="none" w:sz="0" w:space="0" w:color="auto"/>
            <w:bottom w:val="none" w:sz="0" w:space="0" w:color="auto"/>
            <w:right w:val="none" w:sz="0" w:space="0" w:color="auto"/>
          </w:divBdr>
        </w:div>
        <w:div w:id="2102408998">
          <w:marLeft w:val="58"/>
          <w:marRight w:val="0"/>
          <w:marTop w:val="120"/>
          <w:marBottom w:val="0"/>
          <w:divBdr>
            <w:top w:val="none" w:sz="0" w:space="0" w:color="auto"/>
            <w:left w:val="none" w:sz="0" w:space="0" w:color="auto"/>
            <w:bottom w:val="none" w:sz="0" w:space="0" w:color="auto"/>
            <w:right w:val="none" w:sz="0" w:space="0" w:color="auto"/>
          </w:divBdr>
        </w:div>
      </w:divsChild>
    </w:div>
    <w:div w:id="1891260119">
      <w:bodyDiv w:val="1"/>
      <w:marLeft w:val="0"/>
      <w:marRight w:val="0"/>
      <w:marTop w:val="0"/>
      <w:marBottom w:val="0"/>
      <w:divBdr>
        <w:top w:val="none" w:sz="0" w:space="0" w:color="auto"/>
        <w:left w:val="none" w:sz="0" w:space="0" w:color="auto"/>
        <w:bottom w:val="none" w:sz="0" w:space="0" w:color="auto"/>
        <w:right w:val="none" w:sz="0" w:space="0" w:color="auto"/>
      </w:divBdr>
    </w:div>
    <w:div w:id="2026662307">
      <w:bodyDiv w:val="1"/>
      <w:marLeft w:val="0"/>
      <w:marRight w:val="0"/>
      <w:marTop w:val="0"/>
      <w:marBottom w:val="0"/>
      <w:divBdr>
        <w:top w:val="none" w:sz="0" w:space="0" w:color="auto"/>
        <w:left w:val="none" w:sz="0" w:space="0" w:color="auto"/>
        <w:bottom w:val="none" w:sz="0" w:space="0" w:color="auto"/>
        <w:right w:val="none" w:sz="0" w:space="0" w:color="auto"/>
      </w:divBdr>
      <w:divsChild>
        <w:div w:id="566842050">
          <w:marLeft w:val="58"/>
          <w:marRight w:val="0"/>
          <w:marTop w:val="0"/>
          <w:marBottom w:val="0"/>
          <w:divBdr>
            <w:top w:val="none" w:sz="0" w:space="0" w:color="auto"/>
            <w:left w:val="none" w:sz="0" w:space="0" w:color="auto"/>
            <w:bottom w:val="none" w:sz="0" w:space="0" w:color="auto"/>
            <w:right w:val="none" w:sz="0" w:space="0" w:color="auto"/>
          </w:divBdr>
        </w:div>
        <w:div w:id="595090142">
          <w:marLeft w:val="58"/>
          <w:marRight w:val="0"/>
          <w:marTop w:val="0"/>
          <w:marBottom w:val="0"/>
          <w:divBdr>
            <w:top w:val="none" w:sz="0" w:space="0" w:color="auto"/>
            <w:left w:val="none" w:sz="0" w:space="0" w:color="auto"/>
            <w:bottom w:val="none" w:sz="0" w:space="0" w:color="auto"/>
            <w:right w:val="none" w:sz="0" w:space="0" w:color="auto"/>
          </w:divBdr>
        </w:div>
        <w:div w:id="742065087">
          <w:marLeft w:val="58"/>
          <w:marRight w:val="0"/>
          <w:marTop w:val="0"/>
          <w:marBottom w:val="0"/>
          <w:divBdr>
            <w:top w:val="none" w:sz="0" w:space="0" w:color="auto"/>
            <w:left w:val="none" w:sz="0" w:space="0" w:color="auto"/>
            <w:bottom w:val="none" w:sz="0" w:space="0" w:color="auto"/>
            <w:right w:val="none" w:sz="0" w:space="0" w:color="auto"/>
          </w:divBdr>
        </w:div>
        <w:div w:id="849679260">
          <w:marLeft w:val="58"/>
          <w:marRight w:val="0"/>
          <w:marTop w:val="0"/>
          <w:marBottom w:val="0"/>
          <w:divBdr>
            <w:top w:val="none" w:sz="0" w:space="0" w:color="auto"/>
            <w:left w:val="none" w:sz="0" w:space="0" w:color="auto"/>
            <w:bottom w:val="none" w:sz="0" w:space="0" w:color="auto"/>
            <w:right w:val="none" w:sz="0" w:space="0" w:color="auto"/>
          </w:divBdr>
        </w:div>
        <w:div w:id="1606573852">
          <w:marLeft w:val="58"/>
          <w:marRight w:val="0"/>
          <w:marTop w:val="0"/>
          <w:marBottom w:val="0"/>
          <w:divBdr>
            <w:top w:val="none" w:sz="0" w:space="0" w:color="auto"/>
            <w:left w:val="none" w:sz="0" w:space="0" w:color="auto"/>
            <w:bottom w:val="none" w:sz="0" w:space="0" w:color="auto"/>
            <w:right w:val="none" w:sz="0" w:space="0" w:color="auto"/>
          </w:divBdr>
        </w:div>
        <w:div w:id="1663775381">
          <w:marLeft w:val="58"/>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96F5E-1E8A-40B6-B73E-A0B0413CC70A}">
  <ds:schemaRefs>
    <ds:schemaRef ds:uri="http://schemas.microsoft.com/office/2006/metadata/properties"/>
    <ds:schemaRef ds:uri="http://schemas.microsoft.com/office/infopath/2007/PartnerControls"/>
    <ds:schemaRef ds:uri="07f27d87-f314-4446-8b72-b978563154ce"/>
  </ds:schemaRefs>
</ds:datastoreItem>
</file>

<file path=customXml/itemProps2.xml><?xml version="1.0" encoding="utf-8"?>
<ds:datastoreItem xmlns:ds="http://schemas.openxmlformats.org/officeDocument/2006/customXml" ds:itemID="{29B2EE0A-13D9-4DE8-B914-032BDDF234E5}"/>
</file>

<file path=customXml/itemProps3.xml><?xml version="1.0" encoding="utf-8"?>
<ds:datastoreItem xmlns:ds="http://schemas.openxmlformats.org/officeDocument/2006/customXml" ds:itemID="{8B8FE36F-57C9-4B39-A48F-231FD492B4D1}">
  <ds:schemaRefs>
    <ds:schemaRef ds:uri="http://schemas.microsoft.com/sharepoint/v3/contenttype/forms"/>
  </ds:schemaRefs>
</ds:datastoreItem>
</file>

<file path=customXml/itemProps4.xml><?xml version="1.0" encoding="utf-8"?>
<ds:datastoreItem xmlns:ds="http://schemas.openxmlformats.org/officeDocument/2006/customXml" ds:itemID="{4CB11190-BEDE-4451-9F28-635801DC8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1899</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NL</cp:lastModifiedBy>
  <cp:revision>125</cp:revision>
  <cp:lastPrinted>2024-07-23T13:04:00Z</cp:lastPrinted>
  <dcterms:created xsi:type="dcterms:W3CDTF">2024-07-23T13:08:00Z</dcterms:created>
  <dcterms:modified xsi:type="dcterms:W3CDTF">2024-07-30T15:15:00Z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